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C0255D">
        <w:rPr>
          <w:noProof/>
          <w:lang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Pr="00887D0D" w:rsidRDefault="00F97343" w:rsidP="002C14DC">
      <w:pPr>
        <w:jc w:val="center"/>
        <w:rPr>
          <w:b/>
          <w:color w:val="000000" w:themeColor="text1"/>
          <w:sz w:val="28"/>
          <w:szCs w:val="28"/>
          <w:lang w:val="en-US"/>
        </w:rPr>
      </w:pPr>
    </w:p>
    <w:p w14:paraId="5900237B" w14:textId="0011643D" w:rsidR="006C3AD6" w:rsidRPr="00887D0D" w:rsidRDefault="00887D0D" w:rsidP="002C14DC">
      <w:pPr>
        <w:jc w:val="center"/>
        <w:rPr>
          <w:b/>
          <w:color w:val="000000" w:themeColor="text1"/>
          <w:sz w:val="36"/>
          <w:szCs w:val="28"/>
          <w:lang w:val="en-US"/>
        </w:rPr>
      </w:pPr>
      <w:r w:rsidRPr="00887D0D">
        <w:rPr>
          <w:b/>
          <w:color w:val="000000" w:themeColor="text1"/>
          <w:sz w:val="36"/>
          <w:szCs w:val="28"/>
          <w:lang w:val="en-US"/>
        </w:rPr>
        <w:t>The IDEAL-GAME OER strategy</w:t>
      </w:r>
    </w:p>
    <w:p w14:paraId="755DFD59" w14:textId="5265AE6E" w:rsidR="006C3AD6" w:rsidRPr="00887D0D" w:rsidRDefault="006C3AD6">
      <w:pPr>
        <w:rPr>
          <w:b/>
          <w:color w:val="000000" w:themeColor="text1"/>
          <w:sz w:val="28"/>
          <w:szCs w:val="28"/>
          <w:lang w:val="en-US"/>
        </w:rPr>
      </w:pPr>
    </w:p>
    <w:p w14:paraId="79ABDBCB" w14:textId="77777777" w:rsidR="00C0255D" w:rsidRPr="00887D0D" w:rsidRDefault="00C0255D">
      <w:pPr>
        <w:rPr>
          <w:b/>
          <w:color w:val="000000" w:themeColor="text1"/>
          <w:sz w:val="16"/>
          <w:szCs w:val="16"/>
          <w:lang w:val="en-US"/>
        </w:rPr>
      </w:pPr>
    </w:p>
    <w:p w14:paraId="75F7E4E6" w14:textId="77777777" w:rsidR="00F97343" w:rsidRPr="00F97343" w:rsidRDefault="006C3AD6" w:rsidP="00F97343">
      <w:pPr>
        <w:tabs>
          <w:tab w:val="left" w:pos="2127"/>
        </w:tabs>
        <w:rPr>
          <w:sz w:val="24"/>
          <w:szCs w:val="28"/>
          <w:lang w:val="en-US"/>
        </w:rPr>
      </w:pPr>
      <w:r w:rsidRPr="00887D0D">
        <w:rPr>
          <w:b/>
          <w:color w:val="000000" w:themeColor="text1"/>
          <w:sz w:val="24"/>
          <w:szCs w:val="28"/>
          <w:lang w:val="en-US"/>
        </w:rPr>
        <w:t xml:space="preserve">Project </w:t>
      </w:r>
      <w:r w:rsidRPr="00CE62A2">
        <w:rPr>
          <w:b/>
          <w:sz w:val="24"/>
          <w:szCs w:val="28"/>
          <w:lang w:val="en-US"/>
        </w:rPr>
        <w:t>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510CF434" w14:textId="2DEE0F1B" w:rsidR="00887D0D" w:rsidRDefault="00887D0D">
      <w:pPr>
        <w:rPr>
          <w:sz w:val="24"/>
          <w:szCs w:val="28"/>
          <w:lang w:val="en-GB"/>
        </w:rPr>
      </w:pPr>
      <w:r>
        <w:rPr>
          <w:sz w:val="24"/>
          <w:szCs w:val="28"/>
          <w:lang w:val="en-GB"/>
        </w:rPr>
        <w:br w:type="page"/>
      </w:r>
    </w:p>
    <w:p w14:paraId="25532344" w14:textId="4EEE6DA9" w:rsidR="00887D0D" w:rsidRDefault="00887D0D" w:rsidP="00887D0D">
      <w:pPr>
        <w:pStyle w:val="berschrift2"/>
        <w:numPr>
          <w:ilvl w:val="0"/>
          <w:numId w:val="12"/>
        </w:numPr>
        <w:spacing w:line="276" w:lineRule="auto"/>
        <w:rPr>
          <w:rFonts w:asciiTheme="minorHAnsi" w:hAnsiTheme="minorHAnsi" w:cstheme="minorHAnsi"/>
          <w:lang w:val="en-GB"/>
        </w:rPr>
      </w:pPr>
      <w:bookmarkStart w:id="1" w:name="_Toc72860583"/>
      <w:r>
        <w:rPr>
          <w:rFonts w:asciiTheme="minorHAnsi" w:hAnsiTheme="minorHAnsi" w:cstheme="minorHAnsi"/>
          <w:lang w:val="en-GB"/>
        </w:rPr>
        <w:lastRenderedPageBreak/>
        <w:t xml:space="preserve">The </w:t>
      </w:r>
      <w:r>
        <w:rPr>
          <w:rFonts w:asciiTheme="minorHAnsi" w:hAnsiTheme="minorHAnsi" w:cstheme="minorHAnsi"/>
          <w:lang w:val="en-GB"/>
        </w:rPr>
        <w:t>IDEAL</w:t>
      </w:r>
      <w:r>
        <w:rPr>
          <w:rFonts w:asciiTheme="minorHAnsi" w:hAnsiTheme="minorHAnsi" w:cstheme="minorHAnsi"/>
          <w:lang w:val="en-GB"/>
        </w:rPr>
        <w:t>-</w:t>
      </w:r>
      <w:r>
        <w:rPr>
          <w:rFonts w:asciiTheme="minorHAnsi" w:hAnsiTheme="minorHAnsi" w:cstheme="minorHAnsi"/>
          <w:lang w:val="en-GB"/>
        </w:rPr>
        <w:t>GAME</w:t>
      </w:r>
      <w:r>
        <w:rPr>
          <w:rFonts w:asciiTheme="minorHAnsi" w:hAnsiTheme="minorHAnsi" w:cstheme="minorHAnsi"/>
          <w:lang w:val="en-GB"/>
        </w:rPr>
        <w:t xml:space="preserve"> OER strategy</w:t>
      </w:r>
      <w:bookmarkEnd w:id="1"/>
    </w:p>
    <w:p w14:paraId="017CAF6A" w14:textId="77777777" w:rsidR="00887D0D" w:rsidRDefault="00887D0D" w:rsidP="00887D0D">
      <w:pPr>
        <w:rPr>
          <w:rFonts w:ascii="Calibri" w:hAnsi="Calibri" w:cs="Times New Roman"/>
          <w:lang w:val="en-GB"/>
        </w:rPr>
      </w:pPr>
    </w:p>
    <w:p w14:paraId="27622277" w14:textId="435D3FE9" w:rsidR="00887D0D" w:rsidRDefault="00887D0D" w:rsidP="00887D0D">
      <w:pPr>
        <w:jc w:val="both"/>
        <w:rPr>
          <w:rFonts w:cstheme="minorHAnsi"/>
          <w:sz w:val="24"/>
          <w:szCs w:val="24"/>
          <w:lang w:val="en-GB"/>
        </w:rPr>
      </w:pPr>
      <w:r>
        <w:rPr>
          <w:rFonts w:cstheme="minorHAnsi"/>
          <w:sz w:val="24"/>
          <w:szCs w:val="24"/>
          <w:lang w:val="en-GB"/>
        </w:rPr>
        <w:t xml:space="preserve">The Erasmus+ Project </w:t>
      </w:r>
      <w:r>
        <w:rPr>
          <w:rFonts w:cstheme="minorHAnsi"/>
          <w:sz w:val="24"/>
          <w:szCs w:val="24"/>
          <w:lang w:val="en-GB"/>
        </w:rPr>
        <w:t>IDEAL-GAME</w:t>
      </w:r>
      <w:r>
        <w:rPr>
          <w:rFonts w:cstheme="minorHAnsi"/>
          <w:sz w:val="24"/>
          <w:szCs w:val="24"/>
          <w:lang w:val="en-GB"/>
        </w:rPr>
        <w:t xml:space="preserve"> goes beyond the advantages of Open Educational Resources and the umbrella term of open education. This opening up idea is a way of carrying out education and knowledge by often using digital technologies. This aims to broaden the access and participation for everyone who is interested in the project, in its intellectual outcomes as well as in its </w:t>
      </w:r>
      <w:r>
        <w:rPr>
          <w:rFonts w:cstheme="minorHAnsi"/>
          <w:sz w:val="24"/>
          <w:szCs w:val="24"/>
          <w:lang w:val="en-GB"/>
        </w:rPr>
        <w:t>IDEAL-GAME mini serious game creator</w:t>
      </w:r>
      <w:r>
        <w:rPr>
          <w:rFonts w:cstheme="minorHAnsi"/>
          <w:sz w:val="24"/>
          <w:szCs w:val="24"/>
          <w:lang w:val="en-GB"/>
        </w:rPr>
        <w:t>, by removing barriers of time, space and access as well as monetary boundaries and limits. The idea of opening up education is an is an important item on the European policy agenda for many reasons:</w:t>
      </w:r>
    </w:p>
    <w:p w14:paraId="7AD10878" w14:textId="77777777" w:rsidR="00887D0D" w:rsidRDefault="00887D0D" w:rsidP="00887D0D">
      <w:pPr>
        <w:numPr>
          <w:ilvl w:val="0"/>
          <w:numId w:val="13"/>
        </w:numPr>
        <w:spacing w:before="100" w:beforeAutospacing="1" w:after="100" w:afterAutospacing="1" w:line="240" w:lineRule="auto"/>
        <w:jc w:val="both"/>
        <w:rPr>
          <w:rFonts w:cstheme="minorHAnsi"/>
          <w:sz w:val="24"/>
          <w:szCs w:val="24"/>
          <w:lang w:val="en-GB"/>
        </w:rPr>
      </w:pPr>
      <w:r>
        <w:rPr>
          <w:rFonts w:cstheme="minorHAnsi"/>
          <w:sz w:val="24"/>
          <w:szCs w:val="24"/>
          <w:lang w:val="en-GB"/>
        </w:rPr>
        <w:t>“First, it can help to reduce or remove barriers to education (e.g. cost, geography, time, entry requirements). This gives learners the opportunity to up skill or re-skill at a lower or nearly no cost, and in a flexible way.</w:t>
      </w:r>
    </w:p>
    <w:p w14:paraId="403ED5BF" w14:textId="77777777" w:rsidR="00887D0D" w:rsidRDefault="00887D0D" w:rsidP="00887D0D">
      <w:pPr>
        <w:numPr>
          <w:ilvl w:val="0"/>
          <w:numId w:val="13"/>
        </w:numPr>
        <w:spacing w:before="100" w:beforeAutospacing="1" w:after="100" w:afterAutospacing="1" w:line="240" w:lineRule="auto"/>
        <w:jc w:val="both"/>
        <w:rPr>
          <w:rFonts w:cstheme="minorHAnsi"/>
          <w:sz w:val="24"/>
          <w:szCs w:val="24"/>
          <w:lang w:val="en-GB"/>
        </w:rPr>
      </w:pPr>
      <w:r>
        <w:rPr>
          <w:rFonts w:cstheme="minorHAnsi"/>
          <w:sz w:val="24"/>
          <w:szCs w:val="24"/>
          <w:lang w:val="en-GB"/>
        </w:rPr>
        <w:t>Second, it supports the modernisation of higher education in Europe, since contemporary open education is largely carried out via digital technologies.</w:t>
      </w:r>
    </w:p>
    <w:p w14:paraId="459AE311" w14:textId="77777777" w:rsidR="00887D0D" w:rsidRDefault="00887D0D" w:rsidP="00887D0D">
      <w:pPr>
        <w:numPr>
          <w:ilvl w:val="0"/>
          <w:numId w:val="13"/>
        </w:numPr>
        <w:spacing w:before="100" w:beforeAutospacing="1" w:after="100" w:afterAutospacing="1" w:line="240" w:lineRule="auto"/>
        <w:jc w:val="both"/>
        <w:rPr>
          <w:rFonts w:cstheme="minorHAnsi"/>
          <w:sz w:val="24"/>
          <w:szCs w:val="24"/>
          <w:lang w:val="en-GB"/>
        </w:rPr>
      </w:pPr>
      <w:r>
        <w:rPr>
          <w:rFonts w:cstheme="minorHAnsi"/>
          <w:sz w:val="24"/>
          <w:szCs w:val="24"/>
          <w:lang w:val="en-GB"/>
        </w:rPr>
        <w:t>Finally, it opens up the possibility of bridging non-formal and formal education. This can take place if HE institutions and other accredited institutions recognised the credentials they each issue to learners.”</w:t>
      </w:r>
      <w:r>
        <w:rPr>
          <w:rStyle w:val="Funotenzeichen"/>
          <w:rFonts w:cstheme="minorHAnsi"/>
          <w:sz w:val="24"/>
          <w:szCs w:val="24"/>
          <w:lang w:val="en-GB"/>
        </w:rPr>
        <w:footnoteReference w:id="1"/>
      </w:r>
    </w:p>
    <w:p w14:paraId="6205E57B" w14:textId="77777777" w:rsidR="00887D0D" w:rsidRDefault="00887D0D" w:rsidP="00887D0D">
      <w:pPr>
        <w:jc w:val="both"/>
        <w:rPr>
          <w:rFonts w:cstheme="minorHAnsi"/>
          <w:sz w:val="24"/>
          <w:szCs w:val="24"/>
          <w:lang w:val="en-GB"/>
        </w:rPr>
      </w:pPr>
      <w:r>
        <w:rPr>
          <w:rFonts w:cstheme="minorHAnsi"/>
          <w:sz w:val="24"/>
          <w:szCs w:val="24"/>
          <w:lang w:val="en-GB"/>
        </w:rPr>
        <w:t xml:space="preserve">Therefore, the European Commission defines the open education idea as </w:t>
      </w:r>
    </w:p>
    <w:p w14:paraId="17418584" w14:textId="77777777" w:rsidR="00887D0D" w:rsidRDefault="00887D0D" w:rsidP="00887D0D">
      <w:pPr>
        <w:pStyle w:val="StandardWeb"/>
        <w:ind w:left="708"/>
        <w:jc w:val="both"/>
        <w:rPr>
          <w:rFonts w:asciiTheme="minorHAnsi" w:hAnsiTheme="minorHAnsi" w:cstheme="minorHAnsi"/>
          <w:lang w:val="en-GB"/>
        </w:rPr>
      </w:pPr>
      <w:r>
        <w:rPr>
          <w:rFonts w:asciiTheme="minorHAnsi" w:hAnsiTheme="minorHAnsi" w:cstheme="minorHAnsi"/>
          <w:lang w:val="en-GB"/>
        </w:rPr>
        <w:t>"a way of carrying out education, often using digital technologies. Its aim is to widen access and participation to everyone by removing barriers and making learning accessible, abundant, and customisable for all. It offers multiple ways of teaching and learning, building and sharing knowledge. It also provides a variety of access routes to formal and non-formal education, and connects" (Opening up Education: A Support Framework for Higher Education Institutions, 2016)”</w:t>
      </w:r>
      <w:r>
        <w:rPr>
          <w:rStyle w:val="Funotenzeichen"/>
          <w:rFonts w:asciiTheme="minorHAnsi" w:hAnsiTheme="minorHAnsi" w:cstheme="minorHAnsi"/>
          <w:lang w:val="en-GB"/>
        </w:rPr>
        <w:footnoteReference w:id="2"/>
      </w:r>
    </w:p>
    <w:p w14:paraId="47ABC6A9" w14:textId="77777777" w:rsidR="00887D0D" w:rsidRDefault="00887D0D" w:rsidP="00887D0D">
      <w:pPr>
        <w:pStyle w:val="StandardWeb"/>
        <w:jc w:val="both"/>
        <w:rPr>
          <w:rFonts w:asciiTheme="minorHAnsi" w:hAnsiTheme="minorHAnsi" w:cstheme="minorHAnsi"/>
          <w:lang w:val="en-GB"/>
        </w:rPr>
      </w:pPr>
      <w:r>
        <w:rPr>
          <w:rFonts w:asciiTheme="minorHAnsi" w:hAnsiTheme="minorHAnsi" w:cstheme="minorHAnsi"/>
          <w:lang w:val="en-GB"/>
        </w:rPr>
        <w:t>To guarantee the open education idea, the resources have to be open, too. This means, we need content that is “libre” – open licensed content and free of charge. One very popular and common free licence for educational materials is the Creative Commons License.</w:t>
      </w:r>
      <w:r>
        <w:rPr>
          <w:rStyle w:val="Funotenzeichen"/>
          <w:rFonts w:asciiTheme="minorHAnsi" w:hAnsiTheme="minorHAnsi" w:cstheme="minorHAnsi"/>
          <w:lang w:val="en-GB"/>
        </w:rPr>
        <w:t xml:space="preserve"> </w:t>
      </w:r>
      <w:r>
        <w:rPr>
          <w:rStyle w:val="Funotenzeichen"/>
          <w:rFonts w:asciiTheme="minorHAnsi" w:hAnsiTheme="minorHAnsi" w:cstheme="minorHAnsi"/>
          <w:lang w:val="en-GB"/>
        </w:rPr>
        <w:footnoteReference w:id="3"/>
      </w:r>
      <w:r>
        <w:rPr>
          <w:rFonts w:asciiTheme="minorHAnsi" w:hAnsiTheme="minorHAnsi" w:cstheme="minorHAnsi"/>
          <w:lang w:val="en-GB"/>
        </w:rPr>
        <w:t xml:space="preserve"> The American non-profit organization Creative Commons has released several copyright licenses, which are known as Creative Commons licenses and are different in their openness. Regarding Open Educational Resources (OER) it is necessary and increases the usefulness and efficiency for learners, if the materials are free of charge and free to be used, shared, remixed, adapted, distributed etc. The factor of openness differs with the type of licence. The following six different license types of Creative Commons License are listed from most to least permissive: </w:t>
      </w:r>
    </w:p>
    <w:p w14:paraId="0CA10330" w14:textId="77777777" w:rsidR="00887D0D" w:rsidRDefault="00887D0D" w:rsidP="00887D0D">
      <w:pPr>
        <w:spacing w:after="0" w:line="240" w:lineRule="auto"/>
        <w:rPr>
          <w:rFonts w:eastAsia="Times New Roman" w:cstheme="minorHAnsi"/>
          <w:sz w:val="24"/>
          <w:szCs w:val="24"/>
          <w:lang w:val="en-GB" w:eastAsia="de-DE"/>
        </w:rPr>
        <w:sectPr w:rsidR="00887D0D" w:rsidSect="002C14DC">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cols w:space="708"/>
          <w:docGrid w:linePitch="360"/>
        </w:sectPr>
      </w:pPr>
    </w:p>
    <w:p w14:paraId="23F11398" w14:textId="059A213F" w:rsidR="00887D0D" w:rsidRDefault="00887D0D" w:rsidP="00887D0D">
      <w:pPr>
        <w:spacing w:after="0" w:line="240" w:lineRule="auto"/>
        <w:rPr>
          <w:rFonts w:eastAsia="Times New Roman" w:cstheme="minorHAnsi"/>
          <w:sz w:val="24"/>
          <w:szCs w:val="24"/>
          <w:lang w:val="en-GB" w:eastAsia="de-DE"/>
        </w:rPr>
      </w:pPr>
    </w:p>
    <w:p w14:paraId="04FA2989" w14:textId="64E1561D" w:rsidR="00887D0D" w:rsidRPr="00887D0D" w:rsidRDefault="00887D0D" w:rsidP="00887D0D">
      <w:pPr>
        <w:spacing w:after="0" w:line="240" w:lineRule="auto"/>
        <w:jc w:val="center"/>
        <w:rPr>
          <w:rFonts w:eastAsia="Times New Roman" w:cstheme="minorHAnsi"/>
          <w:b/>
          <w:sz w:val="28"/>
          <w:szCs w:val="24"/>
          <w:lang w:val="en-GB" w:eastAsia="de-DE"/>
        </w:rPr>
      </w:pPr>
      <w:r w:rsidRPr="00887D0D">
        <w:rPr>
          <w:rFonts w:eastAsia="Times New Roman" w:cstheme="minorHAnsi"/>
          <w:b/>
          <w:sz w:val="28"/>
          <w:szCs w:val="24"/>
          <w:lang w:val="en-GB" w:eastAsia="de-DE"/>
        </w:rPr>
        <w:t>Types of Creative Common License</w:t>
      </w:r>
    </w:p>
    <w:p w14:paraId="33B18222" w14:textId="77777777" w:rsidR="00887D0D" w:rsidRDefault="00887D0D" w:rsidP="00887D0D">
      <w:pPr>
        <w:spacing w:after="0" w:line="240" w:lineRule="auto"/>
        <w:rPr>
          <w:rFonts w:eastAsia="Times New Roman" w:cstheme="minorHAnsi"/>
          <w:sz w:val="24"/>
          <w:szCs w:val="24"/>
          <w:lang w:val="en-GB" w:eastAsia="de-DE"/>
        </w:rPr>
      </w:pPr>
    </w:p>
    <w:tbl>
      <w:tblPr>
        <w:tblStyle w:val="Tabellenraster"/>
        <w:tblW w:w="14033" w:type="dxa"/>
        <w:tblInd w:w="137" w:type="dxa"/>
        <w:tblLook w:val="04A0" w:firstRow="1" w:lastRow="0" w:firstColumn="1" w:lastColumn="0" w:noHBand="0" w:noVBand="1"/>
      </w:tblPr>
      <w:tblGrid>
        <w:gridCol w:w="2126"/>
        <w:gridCol w:w="11907"/>
      </w:tblGrid>
      <w:tr w:rsidR="00887D0D" w14:paraId="1396D281" w14:textId="77777777" w:rsidTr="00887D0D">
        <w:tc>
          <w:tcPr>
            <w:tcW w:w="2126" w:type="dxa"/>
          </w:tcPr>
          <w:p w14:paraId="1133F531" w14:textId="1BAFC161" w:rsidR="00887D0D" w:rsidRDefault="00887D0D" w:rsidP="00887D0D">
            <w:pPr>
              <w:pStyle w:val="StandardWeb"/>
              <w:spacing w:after="0" w:afterAutospacing="0"/>
              <w:jc w:val="both"/>
              <w:rPr>
                <w:rFonts w:asciiTheme="minorHAnsi" w:hAnsiTheme="minorHAnsi" w:cstheme="minorHAnsi"/>
                <w:b/>
                <w:bCs/>
                <w:lang w:val="en-GB"/>
              </w:rPr>
            </w:pPr>
            <w:r>
              <w:rPr>
                <w:rFonts w:asciiTheme="minorHAnsi" w:hAnsiTheme="minorHAnsi" w:cstheme="minorHAnsi"/>
                <w:b/>
                <w:noProof/>
              </w:rPr>
              <w:drawing>
                <wp:inline distT="0" distB="0" distL="0" distR="0" wp14:anchorId="409A639B" wp14:editId="7DEC0214">
                  <wp:extent cx="1127760" cy="388620"/>
                  <wp:effectExtent l="0" t="0" r="0" b="0"/>
                  <wp:docPr id="24" name="Grafik 24" descr="https://mirrors.creativecommons.org/presskit/buttons/88x31/png/by.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mirrors.creativecommons.org/presskit/buttons/88x31/png/by.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388620"/>
                          </a:xfrm>
                          <a:prstGeom prst="rect">
                            <a:avLst/>
                          </a:prstGeom>
                          <a:noFill/>
                          <a:ln>
                            <a:noFill/>
                          </a:ln>
                        </pic:spPr>
                      </pic:pic>
                    </a:graphicData>
                  </a:graphic>
                </wp:inline>
              </w:drawing>
            </w:r>
          </w:p>
        </w:tc>
        <w:tc>
          <w:tcPr>
            <w:tcW w:w="11907" w:type="dxa"/>
          </w:tcPr>
          <w:p w14:paraId="7CBB58BB" w14:textId="77DFD88B" w:rsidR="00887D0D" w:rsidRDefault="00887D0D" w:rsidP="00887D0D">
            <w:pPr>
              <w:pStyle w:val="StandardWeb"/>
              <w:spacing w:after="0" w:afterAutospacing="0"/>
              <w:ind w:left="708"/>
              <w:jc w:val="both"/>
              <w:rPr>
                <w:rFonts w:asciiTheme="minorHAnsi" w:eastAsia="Times New Roman" w:hAnsiTheme="minorHAnsi" w:cstheme="minorHAnsi"/>
                <w:lang w:val="en-GB"/>
              </w:rPr>
            </w:pPr>
            <w:r>
              <w:rPr>
                <w:rFonts w:asciiTheme="minorHAnsi" w:hAnsiTheme="minorHAnsi" w:cstheme="minorHAnsi"/>
                <w:b/>
                <w:bCs/>
                <w:lang w:val="en-GB"/>
              </w:rPr>
              <w:t xml:space="preserve">“ </w:t>
            </w:r>
            <w:r w:rsidRPr="00887D0D">
              <w:rPr>
                <w:rFonts w:asciiTheme="minorHAnsi" w:hAnsiTheme="minorHAnsi" w:cstheme="minorHAnsi"/>
                <w:b/>
                <w:bCs/>
                <w:lang w:val="en-GB"/>
              </w:rPr>
              <w:t>CC BY</w:t>
            </w:r>
            <w:r>
              <w:rPr>
                <w:rFonts w:asciiTheme="minorHAnsi" w:hAnsiTheme="minorHAnsi" w:cstheme="minorHAnsi"/>
                <w:b/>
                <w:bCs/>
                <w:lang w:val="en-GB"/>
              </w:rPr>
              <w:t>: </w:t>
            </w:r>
            <w:r>
              <w:rPr>
                <w:rFonts w:asciiTheme="minorHAnsi" w:hAnsiTheme="minorHAnsi" w:cstheme="minorHAnsi"/>
                <w:lang w:val="en-GB"/>
              </w:rPr>
              <w:t xml:space="preserve">This license allows </w:t>
            </w:r>
            <w:proofErr w:type="spellStart"/>
            <w:r>
              <w:rPr>
                <w:rFonts w:asciiTheme="minorHAnsi" w:hAnsiTheme="minorHAnsi" w:cstheme="minorHAnsi"/>
                <w:lang w:val="en-GB"/>
              </w:rPr>
              <w:t>reusers</w:t>
            </w:r>
            <w:proofErr w:type="spellEnd"/>
            <w:r>
              <w:rPr>
                <w:rFonts w:asciiTheme="minorHAnsi" w:hAnsiTheme="minorHAnsi" w:cstheme="minorHAnsi"/>
                <w:lang w:val="en-GB"/>
              </w:rPr>
              <w:t xml:space="preserve"> to distribute, remix, adapt, and build upon the material in any medium or format, so long as attribution is given to the creator. The license allows for commercial use.</w:t>
            </w:r>
          </w:p>
          <w:p w14:paraId="3A47F9F1" w14:textId="77777777" w:rsidR="00887D0D" w:rsidRDefault="00887D0D" w:rsidP="00887D0D">
            <w:pPr>
              <w:shd w:val="clear" w:color="auto" w:fill="FFFFFF"/>
              <w:ind w:left="708"/>
              <w:jc w:val="both"/>
              <w:rPr>
                <w:rFonts w:eastAsia="Times New Roman" w:cstheme="minorHAnsi"/>
                <w:sz w:val="24"/>
                <w:szCs w:val="24"/>
                <w:lang w:val="en-GB" w:eastAsia="de-DE"/>
              </w:rPr>
            </w:pPr>
            <w:r>
              <w:rPr>
                <w:rFonts w:eastAsia="Times New Roman" w:cstheme="minorHAnsi"/>
                <w:sz w:val="24"/>
                <w:szCs w:val="24"/>
                <w:lang w:val="en-GB" w:eastAsia="de-DE"/>
              </w:rPr>
              <w:t>CC BY includes the following elements:</w:t>
            </w:r>
          </w:p>
          <w:p w14:paraId="36E502A0" w14:textId="77777777" w:rsidR="00887D0D" w:rsidRDefault="00887D0D" w:rsidP="00887D0D">
            <w:pPr>
              <w:shd w:val="clear" w:color="auto" w:fill="FFFFFF"/>
              <w:ind w:left="708"/>
              <w:jc w:val="both"/>
              <w:rPr>
                <w:rFonts w:eastAsia="Times New Roman" w:cstheme="minorHAnsi"/>
                <w:sz w:val="24"/>
                <w:szCs w:val="24"/>
                <w:lang w:val="en-GB" w:eastAsia="de-DE"/>
              </w:rPr>
            </w:pPr>
            <w:r>
              <w:rPr>
                <w:rFonts w:eastAsia="Times New Roman" w:cstheme="minorHAnsi"/>
                <w:sz w:val="24"/>
                <w:szCs w:val="24"/>
                <w:lang w:val="en-GB" w:eastAsia="de-DE"/>
              </w:rPr>
              <w:t>BY </w:t>
            </w:r>
            <w:r>
              <w:rPr>
                <w:rFonts w:eastAsia="Times New Roman" w:cstheme="minorHAnsi"/>
                <w:noProof/>
                <w:sz w:val="24"/>
                <w:szCs w:val="24"/>
                <w:lang w:eastAsia="de-DE"/>
              </w:rPr>
              <w:drawing>
                <wp:inline distT="0" distB="0" distL="0" distR="0" wp14:anchorId="6AB3A358" wp14:editId="088E68F9">
                  <wp:extent cx="281940" cy="281940"/>
                  <wp:effectExtent l="0" t="0" r="3810" b="3810"/>
                  <wp:docPr id="23" name="Grafik 23"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mirrors.creativecommons.org/presskit/icons/by.x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Credit must be given to the creator</w:t>
            </w:r>
          </w:p>
          <w:p w14:paraId="11520BAE" w14:textId="36BACA05" w:rsidR="00D93E7C" w:rsidRPr="00887D0D" w:rsidRDefault="00D93E7C" w:rsidP="00887D0D">
            <w:pPr>
              <w:shd w:val="clear" w:color="auto" w:fill="FFFFFF"/>
              <w:ind w:left="708"/>
              <w:jc w:val="both"/>
              <w:rPr>
                <w:rFonts w:eastAsia="Times New Roman" w:cstheme="minorHAnsi"/>
                <w:sz w:val="24"/>
                <w:szCs w:val="24"/>
                <w:lang w:val="en-GB" w:eastAsia="de-DE"/>
              </w:rPr>
            </w:pPr>
          </w:p>
        </w:tc>
      </w:tr>
      <w:tr w:rsidR="00887D0D" w14:paraId="669A2AB5" w14:textId="77777777" w:rsidTr="00887D0D">
        <w:tc>
          <w:tcPr>
            <w:tcW w:w="2126" w:type="dxa"/>
          </w:tcPr>
          <w:p w14:paraId="1C164C7F" w14:textId="72740E7E" w:rsidR="00887D0D" w:rsidRDefault="00887D0D" w:rsidP="00887D0D">
            <w:pPr>
              <w:pStyle w:val="StandardWeb"/>
              <w:spacing w:after="0" w:afterAutospacing="0"/>
              <w:jc w:val="both"/>
              <w:rPr>
                <w:rFonts w:asciiTheme="minorHAnsi" w:hAnsiTheme="minorHAnsi" w:cstheme="minorHAnsi"/>
                <w:b/>
                <w:bCs/>
                <w:lang w:val="en-GB"/>
              </w:rPr>
            </w:pPr>
            <w:r>
              <w:rPr>
                <w:rFonts w:eastAsia="Times New Roman" w:cstheme="minorHAnsi"/>
                <w:b/>
                <w:noProof/>
              </w:rPr>
              <w:drawing>
                <wp:inline distT="0" distB="0" distL="0" distR="0" wp14:anchorId="695CDF3F" wp14:editId="2AED6E3F">
                  <wp:extent cx="1112520" cy="388620"/>
                  <wp:effectExtent l="0" t="0" r="0" b="0"/>
                  <wp:docPr id="22" name="Grafik 22" descr="https://mirrors.creativecommons.org/presskit/buttons/88x31/png/by-s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s://mirrors.creativecommons.org/presskit/buttons/88x31/png/by-sa.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p>
        </w:tc>
        <w:tc>
          <w:tcPr>
            <w:tcW w:w="11907" w:type="dxa"/>
          </w:tcPr>
          <w:p w14:paraId="145F3B6C" w14:textId="0B65D0EE" w:rsidR="00887D0D" w:rsidRDefault="00887D0D" w:rsidP="00887D0D">
            <w:pPr>
              <w:numPr>
                <w:ilvl w:val="0"/>
                <w:numId w:val="14"/>
              </w:numPr>
              <w:shd w:val="clear" w:color="auto" w:fill="FFFFFF"/>
              <w:tabs>
                <w:tab w:val="clear" w:pos="720"/>
                <w:tab w:val="num" w:pos="1428"/>
              </w:tabs>
              <w:spacing w:before="100" w:beforeAutospacing="1"/>
              <w:ind w:left="924"/>
              <w:jc w:val="both"/>
              <w:rPr>
                <w:rFonts w:eastAsia="Times New Roman" w:cstheme="minorHAnsi"/>
                <w:sz w:val="24"/>
                <w:szCs w:val="24"/>
                <w:lang w:val="en-GB" w:eastAsia="de-DE"/>
              </w:rPr>
            </w:pPr>
            <w:r w:rsidRPr="00887D0D">
              <w:rPr>
                <w:rFonts w:eastAsia="Times New Roman" w:cstheme="minorHAnsi"/>
                <w:b/>
                <w:bCs/>
                <w:sz w:val="24"/>
                <w:szCs w:val="24"/>
                <w:lang w:val="en-GB" w:eastAsia="de-DE"/>
              </w:rPr>
              <w:t>CC BY-SA</w:t>
            </w:r>
            <w:r>
              <w:rPr>
                <w:rFonts w:eastAsia="Times New Roman" w:cstheme="minorHAnsi"/>
                <w:sz w:val="24"/>
                <w:szCs w:val="24"/>
                <w:lang w:val="en-GB" w:eastAsia="de-DE"/>
              </w:rPr>
              <w:t xml:space="preserve">: This license allows </w:t>
            </w:r>
            <w:proofErr w:type="spellStart"/>
            <w:r>
              <w:rPr>
                <w:rFonts w:eastAsia="Times New Roman" w:cstheme="minorHAnsi"/>
                <w:sz w:val="24"/>
                <w:szCs w:val="24"/>
                <w:lang w:val="en-GB" w:eastAsia="de-DE"/>
              </w:rPr>
              <w:t>reusers</w:t>
            </w:r>
            <w:proofErr w:type="spellEnd"/>
            <w:r>
              <w:rPr>
                <w:rFonts w:eastAsia="Times New Roman" w:cstheme="minorHAnsi"/>
                <w:sz w:val="24"/>
                <w:szCs w:val="24"/>
                <w:lang w:val="en-GB" w:eastAsia="de-DE"/>
              </w:rPr>
              <w:t xml:space="preserve"> to distribute, remix, adapt, and build upon the material in any medium or format, so long as attribution is given to the creator. The license allows for commercial use. If you remix, adapt, or build upon the material, you must license the modified material under identical terms.</w:t>
            </w:r>
          </w:p>
          <w:p w14:paraId="24774F3D"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CC BY-SA includes the following elements:</w:t>
            </w:r>
          </w:p>
          <w:p w14:paraId="1027A90F"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BY </w:t>
            </w:r>
            <w:r>
              <w:rPr>
                <w:rFonts w:eastAsia="Times New Roman" w:cstheme="minorHAnsi"/>
                <w:noProof/>
                <w:sz w:val="24"/>
                <w:szCs w:val="24"/>
                <w:lang w:eastAsia="de-DE"/>
              </w:rPr>
              <w:drawing>
                <wp:inline distT="0" distB="0" distL="0" distR="0" wp14:anchorId="3883AD77" wp14:editId="2EA27B1C">
                  <wp:extent cx="281940" cy="281940"/>
                  <wp:effectExtent l="0" t="0" r="3810" b="3810"/>
                  <wp:docPr id="21" name="Grafik 21"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mirrors.creativecommons.org/presskit/icons/by.x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Credit must be given to the creator</w:t>
            </w:r>
          </w:p>
          <w:p w14:paraId="6754AE97"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SA </w:t>
            </w:r>
            <w:r>
              <w:rPr>
                <w:rFonts w:eastAsia="Times New Roman" w:cstheme="minorHAnsi"/>
                <w:noProof/>
                <w:sz w:val="24"/>
                <w:szCs w:val="24"/>
                <w:lang w:eastAsia="de-DE"/>
              </w:rPr>
              <w:drawing>
                <wp:inline distT="0" distB="0" distL="0" distR="0" wp14:anchorId="2A59A296" wp14:editId="4BBF1DEC">
                  <wp:extent cx="289560" cy="289560"/>
                  <wp:effectExtent l="0" t="0" r="0" b="0"/>
                  <wp:docPr id="20" name="Grafik 20" descr="https://mirrors.creativecommons.org/presskit/icons/sa.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s://mirrors.creativecommons.org/presskit/icons/sa.xlar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eastAsia="Times New Roman" w:cstheme="minorHAnsi"/>
                <w:sz w:val="24"/>
                <w:szCs w:val="24"/>
                <w:lang w:val="en-GB" w:eastAsia="de-DE"/>
              </w:rPr>
              <w:t> – Adaptations must be shared under the same terms</w:t>
            </w:r>
          </w:p>
          <w:p w14:paraId="1E816F5E" w14:textId="26640D08" w:rsidR="00D93E7C" w:rsidRPr="00887D0D" w:rsidRDefault="00D93E7C" w:rsidP="00887D0D">
            <w:pPr>
              <w:shd w:val="clear" w:color="auto" w:fill="FFFFFF"/>
              <w:ind w:left="924"/>
              <w:jc w:val="both"/>
              <w:rPr>
                <w:rFonts w:eastAsia="Times New Roman" w:cstheme="minorHAnsi"/>
                <w:sz w:val="24"/>
                <w:szCs w:val="24"/>
                <w:lang w:val="en-GB" w:eastAsia="de-DE"/>
              </w:rPr>
            </w:pPr>
          </w:p>
        </w:tc>
      </w:tr>
      <w:tr w:rsidR="00887D0D" w14:paraId="4177B0D8" w14:textId="77777777" w:rsidTr="00887D0D">
        <w:tc>
          <w:tcPr>
            <w:tcW w:w="2126" w:type="dxa"/>
          </w:tcPr>
          <w:p w14:paraId="43655F7C" w14:textId="6337DCF7" w:rsidR="00887D0D" w:rsidRDefault="00887D0D" w:rsidP="00887D0D">
            <w:pPr>
              <w:pStyle w:val="StandardWeb"/>
              <w:spacing w:after="0" w:afterAutospacing="0"/>
              <w:jc w:val="both"/>
              <w:rPr>
                <w:rFonts w:asciiTheme="minorHAnsi" w:hAnsiTheme="minorHAnsi" w:cstheme="minorHAnsi"/>
                <w:b/>
                <w:bCs/>
                <w:lang w:val="en-GB"/>
              </w:rPr>
            </w:pPr>
            <w:r>
              <w:rPr>
                <w:rFonts w:eastAsia="Times New Roman" w:cstheme="minorHAnsi"/>
                <w:b/>
                <w:noProof/>
              </w:rPr>
              <w:drawing>
                <wp:inline distT="0" distB="0" distL="0" distR="0" wp14:anchorId="7124DD20" wp14:editId="2E43F5F5">
                  <wp:extent cx="1112520" cy="388620"/>
                  <wp:effectExtent l="0" t="0" r="0" b="0"/>
                  <wp:docPr id="19" name="Grafik 19" descr="https://mirrors.creativecommons.org/presskit/buttons/88x31/png/by-nc.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s://mirrors.creativecommons.org/presskit/buttons/88x31/png/by-nc.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p>
        </w:tc>
        <w:tc>
          <w:tcPr>
            <w:tcW w:w="11907" w:type="dxa"/>
          </w:tcPr>
          <w:p w14:paraId="6D3A5250" w14:textId="60FD95FC" w:rsidR="00887D0D" w:rsidRDefault="00887D0D" w:rsidP="00887D0D">
            <w:pPr>
              <w:numPr>
                <w:ilvl w:val="0"/>
                <w:numId w:val="15"/>
              </w:numPr>
              <w:shd w:val="clear" w:color="auto" w:fill="FFFFFF"/>
              <w:tabs>
                <w:tab w:val="clear" w:pos="720"/>
                <w:tab w:val="num" w:pos="1428"/>
              </w:tabs>
              <w:spacing w:before="100" w:beforeAutospacing="1"/>
              <w:ind w:left="924"/>
              <w:jc w:val="both"/>
              <w:rPr>
                <w:rFonts w:eastAsia="Times New Roman" w:cstheme="minorHAnsi"/>
                <w:sz w:val="24"/>
                <w:szCs w:val="24"/>
                <w:lang w:val="en-GB" w:eastAsia="de-DE"/>
              </w:rPr>
            </w:pPr>
            <w:r>
              <w:rPr>
                <w:lang w:val="en-GB"/>
              </w:rPr>
              <w:t>„</w:t>
            </w:r>
            <w:r w:rsidRPr="00887D0D">
              <w:rPr>
                <w:rFonts w:eastAsia="Times New Roman" w:cstheme="minorHAnsi"/>
                <w:b/>
                <w:bCs/>
                <w:sz w:val="24"/>
                <w:szCs w:val="24"/>
                <w:lang w:val="en-GB" w:eastAsia="de-DE"/>
              </w:rPr>
              <w:t>CC BY-NC</w:t>
            </w:r>
            <w:r>
              <w:rPr>
                <w:rFonts w:eastAsia="Times New Roman" w:cstheme="minorHAnsi"/>
                <w:sz w:val="24"/>
                <w:szCs w:val="24"/>
                <w:lang w:val="en-GB" w:eastAsia="de-DE"/>
              </w:rPr>
              <w:t xml:space="preserve">: This license allows </w:t>
            </w:r>
            <w:proofErr w:type="spellStart"/>
            <w:r>
              <w:rPr>
                <w:rFonts w:eastAsia="Times New Roman" w:cstheme="minorHAnsi"/>
                <w:sz w:val="24"/>
                <w:szCs w:val="24"/>
                <w:lang w:val="en-GB" w:eastAsia="de-DE"/>
              </w:rPr>
              <w:t>reusers</w:t>
            </w:r>
            <w:proofErr w:type="spellEnd"/>
            <w:r>
              <w:rPr>
                <w:rFonts w:eastAsia="Times New Roman" w:cstheme="minorHAnsi"/>
                <w:sz w:val="24"/>
                <w:szCs w:val="24"/>
                <w:lang w:val="en-GB" w:eastAsia="de-DE"/>
              </w:rPr>
              <w:t xml:space="preserve"> to distribute, remix, adapt, and build upon the material in any medium or format for </w:t>
            </w:r>
            <w:proofErr w:type="spellStart"/>
            <w:r>
              <w:rPr>
                <w:rFonts w:eastAsia="Times New Roman" w:cstheme="minorHAnsi"/>
                <w:sz w:val="24"/>
                <w:szCs w:val="24"/>
                <w:lang w:val="en-GB" w:eastAsia="de-DE"/>
              </w:rPr>
              <w:t>noncommercial</w:t>
            </w:r>
            <w:proofErr w:type="spellEnd"/>
            <w:r>
              <w:rPr>
                <w:rFonts w:eastAsia="Times New Roman" w:cstheme="minorHAnsi"/>
                <w:sz w:val="24"/>
                <w:szCs w:val="24"/>
                <w:lang w:val="en-GB" w:eastAsia="de-DE"/>
              </w:rPr>
              <w:t xml:space="preserve"> purposes only, and only so long as attribution is given to the creator. </w:t>
            </w:r>
          </w:p>
          <w:p w14:paraId="7174AE63"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It includes the following elements:</w:t>
            </w:r>
          </w:p>
          <w:p w14:paraId="2452F863"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BY </w:t>
            </w:r>
            <w:r>
              <w:rPr>
                <w:rFonts w:eastAsia="Times New Roman" w:cstheme="minorHAnsi"/>
                <w:noProof/>
                <w:sz w:val="24"/>
                <w:szCs w:val="24"/>
                <w:lang w:eastAsia="de-DE"/>
              </w:rPr>
              <w:drawing>
                <wp:inline distT="0" distB="0" distL="0" distR="0" wp14:anchorId="5D7F865F" wp14:editId="0052C4CE">
                  <wp:extent cx="281940" cy="281940"/>
                  <wp:effectExtent l="0" t="0" r="3810" b="3810"/>
                  <wp:docPr id="18" name="Grafik 18"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mirrors.creativecommons.org/presskit/icons/by.x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Credit must be given to the creator</w:t>
            </w:r>
          </w:p>
          <w:p w14:paraId="09F21032"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NC </w:t>
            </w:r>
            <w:r>
              <w:rPr>
                <w:rFonts w:eastAsia="Times New Roman" w:cstheme="minorHAnsi"/>
                <w:noProof/>
                <w:sz w:val="24"/>
                <w:szCs w:val="24"/>
                <w:lang w:eastAsia="de-DE"/>
              </w:rPr>
              <w:drawing>
                <wp:inline distT="0" distB="0" distL="0" distR="0" wp14:anchorId="0254C198" wp14:editId="0893A4E3">
                  <wp:extent cx="281940" cy="281940"/>
                  <wp:effectExtent l="0" t="0" r="3810" b="3810"/>
                  <wp:docPr id="17" name="Grafik 17" descr="https://mirrors.creativecommons.org/presskit/icons/nc.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s://mirrors.creativecommons.org/presskit/icons/nc.xlar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xml:space="preserve"> – Only </w:t>
            </w:r>
            <w:proofErr w:type="spellStart"/>
            <w:r>
              <w:rPr>
                <w:rFonts w:eastAsia="Times New Roman" w:cstheme="minorHAnsi"/>
                <w:sz w:val="24"/>
                <w:szCs w:val="24"/>
                <w:lang w:val="en-GB" w:eastAsia="de-DE"/>
              </w:rPr>
              <w:t>noncommercial</w:t>
            </w:r>
            <w:proofErr w:type="spellEnd"/>
            <w:r>
              <w:rPr>
                <w:rFonts w:eastAsia="Times New Roman" w:cstheme="minorHAnsi"/>
                <w:sz w:val="24"/>
                <w:szCs w:val="24"/>
                <w:lang w:val="en-GB" w:eastAsia="de-DE"/>
              </w:rPr>
              <w:t xml:space="preserve"> uses of the work are permitted”</w:t>
            </w:r>
            <w:r>
              <w:rPr>
                <w:rStyle w:val="Funotenzeichen"/>
                <w:rFonts w:eastAsia="Times New Roman" w:cstheme="minorHAnsi"/>
                <w:sz w:val="24"/>
                <w:szCs w:val="24"/>
                <w:lang w:val="en-GB" w:eastAsia="de-DE"/>
              </w:rPr>
              <w:footnoteReference w:id="4"/>
            </w:r>
          </w:p>
          <w:p w14:paraId="230CE9F2" w14:textId="4E2559C7" w:rsidR="00D93E7C" w:rsidRPr="00887D0D" w:rsidRDefault="00D93E7C" w:rsidP="00887D0D">
            <w:pPr>
              <w:shd w:val="clear" w:color="auto" w:fill="FFFFFF"/>
              <w:ind w:left="924"/>
              <w:jc w:val="both"/>
              <w:rPr>
                <w:rFonts w:eastAsia="Times New Roman" w:cstheme="minorHAnsi"/>
                <w:sz w:val="24"/>
                <w:szCs w:val="24"/>
                <w:lang w:val="en-GB" w:eastAsia="de-DE"/>
              </w:rPr>
            </w:pPr>
          </w:p>
        </w:tc>
      </w:tr>
      <w:tr w:rsidR="00887D0D" w14:paraId="2A7EF0E9" w14:textId="77777777" w:rsidTr="00887D0D">
        <w:tc>
          <w:tcPr>
            <w:tcW w:w="2126" w:type="dxa"/>
          </w:tcPr>
          <w:p w14:paraId="27C836B2" w14:textId="4845466C" w:rsidR="00887D0D" w:rsidRDefault="00887D0D" w:rsidP="00887D0D">
            <w:pPr>
              <w:pStyle w:val="StandardWeb"/>
              <w:spacing w:after="0" w:afterAutospacing="0"/>
              <w:jc w:val="both"/>
              <w:rPr>
                <w:rFonts w:asciiTheme="minorHAnsi" w:hAnsiTheme="minorHAnsi" w:cstheme="minorHAnsi"/>
                <w:b/>
                <w:bCs/>
                <w:lang w:val="en-GB"/>
              </w:rPr>
            </w:pPr>
            <w:r>
              <w:rPr>
                <w:rFonts w:eastAsia="Times New Roman" w:cstheme="minorHAnsi"/>
                <w:b/>
                <w:noProof/>
              </w:rPr>
              <w:drawing>
                <wp:inline distT="0" distB="0" distL="0" distR="0" wp14:anchorId="24AB7D98" wp14:editId="61FDFA52">
                  <wp:extent cx="1112520" cy="388620"/>
                  <wp:effectExtent l="0" t="0" r="0" b="0"/>
                  <wp:docPr id="16" name="Grafik 16" descr="https://mirrors.creativecommons.org/presskit/buttons/88x31/png/by-nc-s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s://mirrors.creativecommons.org/presskit/buttons/88x31/png/by-nc-sa.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p>
        </w:tc>
        <w:tc>
          <w:tcPr>
            <w:tcW w:w="11907" w:type="dxa"/>
          </w:tcPr>
          <w:p w14:paraId="53B7B032" w14:textId="363E715B" w:rsidR="00887D0D" w:rsidRDefault="00887D0D" w:rsidP="00887D0D">
            <w:pPr>
              <w:numPr>
                <w:ilvl w:val="0"/>
                <w:numId w:val="16"/>
              </w:numPr>
              <w:shd w:val="clear" w:color="auto" w:fill="FFFFFF"/>
              <w:tabs>
                <w:tab w:val="clear" w:pos="720"/>
                <w:tab w:val="num" w:pos="1428"/>
              </w:tabs>
              <w:spacing w:before="100" w:beforeAutospacing="1"/>
              <w:ind w:left="924"/>
              <w:jc w:val="both"/>
              <w:rPr>
                <w:rFonts w:eastAsia="Times New Roman" w:cstheme="minorHAnsi"/>
                <w:sz w:val="24"/>
                <w:szCs w:val="24"/>
                <w:lang w:val="en-GB" w:eastAsia="de-DE"/>
              </w:rPr>
            </w:pPr>
            <w:r>
              <w:rPr>
                <w:lang w:val="en-GB"/>
              </w:rPr>
              <w:t>„</w:t>
            </w:r>
            <w:r w:rsidRPr="00887D0D">
              <w:rPr>
                <w:rFonts w:eastAsia="Times New Roman" w:cstheme="minorHAnsi"/>
                <w:b/>
                <w:bCs/>
                <w:sz w:val="24"/>
                <w:szCs w:val="24"/>
                <w:lang w:val="en-GB" w:eastAsia="de-DE"/>
              </w:rPr>
              <w:t>CC BY-NC-SA</w:t>
            </w:r>
            <w:r>
              <w:rPr>
                <w:rFonts w:eastAsia="Times New Roman" w:cstheme="minorHAnsi"/>
                <w:sz w:val="24"/>
                <w:szCs w:val="24"/>
                <w:lang w:val="en-GB" w:eastAsia="de-DE"/>
              </w:rPr>
              <w:t xml:space="preserve">: This license allows </w:t>
            </w:r>
            <w:proofErr w:type="spellStart"/>
            <w:r>
              <w:rPr>
                <w:rFonts w:eastAsia="Times New Roman" w:cstheme="minorHAnsi"/>
                <w:sz w:val="24"/>
                <w:szCs w:val="24"/>
                <w:lang w:val="en-GB" w:eastAsia="de-DE"/>
              </w:rPr>
              <w:t>reusers</w:t>
            </w:r>
            <w:proofErr w:type="spellEnd"/>
            <w:r>
              <w:rPr>
                <w:rFonts w:eastAsia="Times New Roman" w:cstheme="minorHAnsi"/>
                <w:sz w:val="24"/>
                <w:szCs w:val="24"/>
                <w:lang w:val="en-GB" w:eastAsia="de-DE"/>
              </w:rPr>
              <w:t xml:space="preserve"> to distribute, remix, adapt, and build upon the material in any medium or format for </w:t>
            </w:r>
            <w:proofErr w:type="spellStart"/>
            <w:r>
              <w:rPr>
                <w:rFonts w:eastAsia="Times New Roman" w:cstheme="minorHAnsi"/>
                <w:sz w:val="24"/>
                <w:szCs w:val="24"/>
                <w:lang w:val="en-GB" w:eastAsia="de-DE"/>
              </w:rPr>
              <w:t>noncommercial</w:t>
            </w:r>
            <w:proofErr w:type="spellEnd"/>
            <w:r>
              <w:rPr>
                <w:rFonts w:eastAsia="Times New Roman" w:cstheme="minorHAnsi"/>
                <w:sz w:val="24"/>
                <w:szCs w:val="24"/>
                <w:lang w:val="en-GB" w:eastAsia="de-DE"/>
              </w:rPr>
              <w:t xml:space="preserve"> purposes only, and only so long as attribution is given to the creator. If you remix, adapt, or build upon the material, you must license the modified material under identical terms. </w:t>
            </w:r>
          </w:p>
          <w:p w14:paraId="48EF489A"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CC BY-NC-SA includes the following elements:</w:t>
            </w:r>
          </w:p>
          <w:p w14:paraId="1EC11F01" w14:textId="25FC859B"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lastRenderedPageBreak/>
              <w:t>BY </w:t>
            </w:r>
            <w:r>
              <w:rPr>
                <w:rFonts w:eastAsia="Times New Roman" w:cstheme="minorHAnsi"/>
                <w:noProof/>
                <w:sz w:val="24"/>
                <w:szCs w:val="24"/>
                <w:lang w:eastAsia="de-DE"/>
              </w:rPr>
              <w:drawing>
                <wp:inline distT="0" distB="0" distL="0" distR="0" wp14:anchorId="3F4D3977" wp14:editId="10A2712F">
                  <wp:extent cx="281940" cy="281940"/>
                  <wp:effectExtent l="0" t="0" r="3810" b="3810"/>
                  <wp:docPr id="15" name="Grafik 15"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ttps://mirrors.creativecommons.org/presskit/icons/by.x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Credit must be given to the creator</w:t>
            </w:r>
          </w:p>
          <w:p w14:paraId="639E6213" w14:textId="77777777" w:rsidR="00D93E7C" w:rsidRDefault="00D93E7C" w:rsidP="00887D0D">
            <w:pPr>
              <w:shd w:val="clear" w:color="auto" w:fill="FFFFFF"/>
              <w:ind w:left="924"/>
              <w:jc w:val="both"/>
              <w:rPr>
                <w:rFonts w:eastAsia="Times New Roman" w:cstheme="minorHAnsi"/>
                <w:sz w:val="24"/>
                <w:szCs w:val="24"/>
                <w:lang w:val="en-GB" w:eastAsia="de-DE"/>
              </w:rPr>
            </w:pPr>
          </w:p>
          <w:p w14:paraId="71CF21C8"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NC </w:t>
            </w:r>
            <w:r>
              <w:rPr>
                <w:rFonts w:eastAsia="Times New Roman" w:cstheme="minorHAnsi"/>
                <w:noProof/>
                <w:sz w:val="24"/>
                <w:szCs w:val="24"/>
                <w:lang w:eastAsia="de-DE"/>
              </w:rPr>
              <w:drawing>
                <wp:inline distT="0" distB="0" distL="0" distR="0" wp14:anchorId="42DCE194" wp14:editId="2EC6CBE0">
                  <wp:extent cx="281940" cy="281940"/>
                  <wp:effectExtent l="0" t="0" r="3810" b="3810"/>
                  <wp:docPr id="14" name="Grafik 14" descr="https://mirrors.creativecommons.org/presskit/icons/nc.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https://mirrors.creativecommons.org/presskit/icons/nc.xlar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xml:space="preserve"> – Only </w:t>
            </w:r>
            <w:proofErr w:type="spellStart"/>
            <w:r>
              <w:rPr>
                <w:rFonts w:eastAsia="Times New Roman" w:cstheme="minorHAnsi"/>
                <w:sz w:val="24"/>
                <w:szCs w:val="24"/>
                <w:lang w:val="en-GB" w:eastAsia="de-DE"/>
              </w:rPr>
              <w:t>noncommercial</w:t>
            </w:r>
            <w:proofErr w:type="spellEnd"/>
            <w:r>
              <w:rPr>
                <w:rFonts w:eastAsia="Times New Roman" w:cstheme="minorHAnsi"/>
                <w:sz w:val="24"/>
                <w:szCs w:val="24"/>
                <w:lang w:val="en-GB" w:eastAsia="de-DE"/>
              </w:rPr>
              <w:t xml:space="preserve"> uses of the work are permitted</w:t>
            </w:r>
          </w:p>
          <w:p w14:paraId="390F960F"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SA </w:t>
            </w:r>
            <w:r>
              <w:rPr>
                <w:rFonts w:eastAsia="Times New Roman" w:cstheme="minorHAnsi"/>
                <w:noProof/>
                <w:sz w:val="24"/>
                <w:szCs w:val="24"/>
                <w:lang w:eastAsia="de-DE"/>
              </w:rPr>
              <w:drawing>
                <wp:inline distT="0" distB="0" distL="0" distR="0" wp14:anchorId="1B881370" wp14:editId="4E5E78F8">
                  <wp:extent cx="289560" cy="289560"/>
                  <wp:effectExtent l="0" t="0" r="0" b="0"/>
                  <wp:docPr id="13" name="Grafik 13" descr="https://mirrors.creativecommons.org/presskit/icons/sa.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ttps://mirrors.creativecommons.org/presskit/icons/sa.xlar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Fonts w:eastAsia="Times New Roman" w:cstheme="minorHAnsi"/>
                <w:sz w:val="24"/>
                <w:szCs w:val="24"/>
                <w:lang w:val="en-GB" w:eastAsia="de-DE"/>
              </w:rPr>
              <w:t> – Adaptations must be shared under the same terms</w:t>
            </w:r>
          </w:p>
          <w:p w14:paraId="46E7178A" w14:textId="3883F30A" w:rsidR="00D93E7C" w:rsidRPr="00887D0D" w:rsidRDefault="00D93E7C" w:rsidP="00887D0D">
            <w:pPr>
              <w:shd w:val="clear" w:color="auto" w:fill="FFFFFF"/>
              <w:ind w:left="924"/>
              <w:jc w:val="both"/>
              <w:rPr>
                <w:rFonts w:eastAsia="Times New Roman" w:cstheme="minorHAnsi"/>
                <w:sz w:val="24"/>
                <w:szCs w:val="24"/>
                <w:lang w:val="en-GB" w:eastAsia="de-DE"/>
              </w:rPr>
            </w:pPr>
          </w:p>
        </w:tc>
      </w:tr>
      <w:tr w:rsidR="00887D0D" w14:paraId="70A7782D" w14:textId="77777777" w:rsidTr="00887D0D">
        <w:tc>
          <w:tcPr>
            <w:tcW w:w="2126" w:type="dxa"/>
          </w:tcPr>
          <w:p w14:paraId="62ECE413" w14:textId="185AA8AA" w:rsidR="00887D0D" w:rsidRDefault="00887D0D" w:rsidP="00887D0D">
            <w:pPr>
              <w:pStyle w:val="StandardWeb"/>
              <w:spacing w:after="0" w:afterAutospacing="0"/>
              <w:jc w:val="both"/>
              <w:rPr>
                <w:rFonts w:asciiTheme="minorHAnsi" w:hAnsiTheme="minorHAnsi" w:cstheme="minorHAnsi"/>
                <w:b/>
                <w:bCs/>
                <w:lang w:val="en-GB"/>
              </w:rPr>
            </w:pPr>
            <w:r>
              <w:rPr>
                <w:rFonts w:eastAsia="Times New Roman" w:cstheme="minorHAnsi"/>
                <w:b/>
                <w:noProof/>
              </w:rPr>
              <w:lastRenderedPageBreak/>
              <w:drawing>
                <wp:inline distT="0" distB="0" distL="0" distR="0" wp14:anchorId="6905444B" wp14:editId="0A19D67A">
                  <wp:extent cx="1112520" cy="388620"/>
                  <wp:effectExtent l="0" t="0" r="0" b="0"/>
                  <wp:docPr id="12" name="Grafik 12" descr="https://mirrors.creativecommons.org/presskit/buttons/88x31/png/by-n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s://mirrors.creativecommons.org/presskit/buttons/88x31/png/by-nd.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p>
        </w:tc>
        <w:tc>
          <w:tcPr>
            <w:tcW w:w="11907" w:type="dxa"/>
          </w:tcPr>
          <w:p w14:paraId="128A51CC" w14:textId="3908302A" w:rsidR="00887D0D" w:rsidRDefault="00887D0D" w:rsidP="00887D0D">
            <w:pPr>
              <w:numPr>
                <w:ilvl w:val="0"/>
                <w:numId w:val="17"/>
              </w:numPr>
              <w:shd w:val="clear" w:color="auto" w:fill="FFFFFF"/>
              <w:tabs>
                <w:tab w:val="clear" w:pos="720"/>
                <w:tab w:val="num" w:pos="1428"/>
              </w:tabs>
              <w:spacing w:before="100" w:beforeAutospacing="1"/>
              <w:ind w:left="924"/>
              <w:jc w:val="both"/>
              <w:rPr>
                <w:rFonts w:eastAsia="Times New Roman" w:cstheme="minorHAnsi"/>
                <w:sz w:val="24"/>
                <w:szCs w:val="24"/>
                <w:lang w:val="en-GB" w:eastAsia="de-DE"/>
              </w:rPr>
            </w:pPr>
            <w:r w:rsidRPr="00887D0D">
              <w:rPr>
                <w:rFonts w:eastAsia="Times New Roman" w:cstheme="minorHAnsi"/>
                <w:b/>
                <w:bCs/>
                <w:sz w:val="24"/>
                <w:szCs w:val="24"/>
                <w:lang w:val="en-GB" w:eastAsia="de-DE"/>
              </w:rPr>
              <w:t>CC BY-ND</w:t>
            </w:r>
            <w:r>
              <w:rPr>
                <w:rFonts w:eastAsia="Times New Roman" w:cstheme="minorHAnsi"/>
                <w:sz w:val="24"/>
                <w:szCs w:val="24"/>
                <w:lang w:val="en-GB" w:eastAsia="de-DE"/>
              </w:rPr>
              <w:t xml:space="preserve">: This license allows </w:t>
            </w:r>
            <w:proofErr w:type="spellStart"/>
            <w:r>
              <w:rPr>
                <w:rFonts w:eastAsia="Times New Roman" w:cstheme="minorHAnsi"/>
                <w:sz w:val="24"/>
                <w:szCs w:val="24"/>
                <w:lang w:val="en-GB" w:eastAsia="de-DE"/>
              </w:rPr>
              <w:t>reusers</w:t>
            </w:r>
            <w:proofErr w:type="spellEnd"/>
            <w:r>
              <w:rPr>
                <w:rFonts w:eastAsia="Times New Roman" w:cstheme="minorHAnsi"/>
                <w:sz w:val="24"/>
                <w:szCs w:val="24"/>
                <w:lang w:val="en-GB" w:eastAsia="de-DE"/>
              </w:rPr>
              <w:t xml:space="preserve"> to copy and distribute the material in any medium or format in </w:t>
            </w:r>
            <w:proofErr w:type="spellStart"/>
            <w:r>
              <w:rPr>
                <w:rFonts w:eastAsia="Times New Roman" w:cstheme="minorHAnsi"/>
                <w:sz w:val="24"/>
                <w:szCs w:val="24"/>
                <w:lang w:val="en-GB" w:eastAsia="de-DE"/>
              </w:rPr>
              <w:t>unadapted</w:t>
            </w:r>
            <w:proofErr w:type="spellEnd"/>
            <w:r>
              <w:rPr>
                <w:rFonts w:eastAsia="Times New Roman" w:cstheme="minorHAnsi"/>
                <w:sz w:val="24"/>
                <w:szCs w:val="24"/>
                <w:lang w:val="en-GB" w:eastAsia="de-DE"/>
              </w:rPr>
              <w:t xml:space="preserve"> form only, and only so long as attribution is given to the creator. The license allows for commercial use. </w:t>
            </w:r>
          </w:p>
          <w:p w14:paraId="5F70B7C1"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CC BY-ND includes the following elements:</w:t>
            </w:r>
          </w:p>
          <w:p w14:paraId="02464D3F"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BY </w:t>
            </w:r>
            <w:r>
              <w:rPr>
                <w:rFonts w:eastAsia="Times New Roman" w:cstheme="minorHAnsi"/>
                <w:noProof/>
                <w:sz w:val="24"/>
                <w:szCs w:val="24"/>
                <w:lang w:eastAsia="de-DE"/>
              </w:rPr>
              <w:drawing>
                <wp:inline distT="0" distB="0" distL="0" distR="0" wp14:anchorId="5C198686" wp14:editId="5A4A989F">
                  <wp:extent cx="281940" cy="281940"/>
                  <wp:effectExtent l="0" t="0" r="3810" b="3810"/>
                  <wp:docPr id="11" name="Grafik 11"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https://mirrors.creativecommons.org/presskit/icons/by.x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Credit must be given to the creator</w:t>
            </w:r>
          </w:p>
          <w:p w14:paraId="13A4E8CE"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ND </w:t>
            </w:r>
            <w:r>
              <w:rPr>
                <w:rFonts w:eastAsia="Times New Roman" w:cstheme="minorHAnsi"/>
                <w:noProof/>
                <w:sz w:val="24"/>
                <w:szCs w:val="24"/>
                <w:lang w:eastAsia="de-DE"/>
              </w:rPr>
              <w:drawing>
                <wp:inline distT="0" distB="0" distL="0" distR="0" wp14:anchorId="7ACDF2B6" wp14:editId="49E51FFC">
                  <wp:extent cx="281940" cy="281940"/>
                  <wp:effectExtent l="0" t="0" r="3810" b="3810"/>
                  <wp:docPr id="9" name="Grafik 9" descr="https://mirrors.creativecommons.org/presskit/icons/nd.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https://mirrors.creativecommons.org/presskit/icons/nd.xlar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No derivatives or adaptations of the work are permitted</w:t>
            </w:r>
          </w:p>
          <w:p w14:paraId="34F6870B" w14:textId="6392D93D" w:rsidR="00D93E7C" w:rsidRPr="00887D0D" w:rsidRDefault="00D93E7C" w:rsidP="00887D0D">
            <w:pPr>
              <w:shd w:val="clear" w:color="auto" w:fill="FFFFFF"/>
              <w:ind w:left="924"/>
              <w:jc w:val="both"/>
              <w:rPr>
                <w:rFonts w:eastAsia="Times New Roman" w:cstheme="minorHAnsi"/>
                <w:sz w:val="24"/>
                <w:szCs w:val="24"/>
                <w:lang w:val="en-GB" w:eastAsia="de-DE"/>
              </w:rPr>
            </w:pPr>
          </w:p>
        </w:tc>
      </w:tr>
      <w:tr w:rsidR="00887D0D" w14:paraId="2F14FF2A" w14:textId="77777777" w:rsidTr="00887D0D">
        <w:tc>
          <w:tcPr>
            <w:tcW w:w="2126" w:type="dxa"/>
          </w:tcPr>
          <w:p w14:paraId="63BA459D" w14:textId="1F4DC6B0" w:rsidR="00887D0D" w:rsidRDefault="00887D0D" w:rsidP="00887D0D">
            <w:pPr>
              <w:pStyle w:val="StandardWeb"/>
              <w:spacing w:after="0" w:afterAutospacing="0"/>
              <w:jc w:val="both"/>
              <w:rPr>
                <w:rFonts w:asciiTheme="minorHAnsi" w:hAnsiTheme="minorHAnsi" w:cstheme="minorHAnsi"/>
                <w:b/>
                <w:bCs/>
                <w:lang w:val="en-GB"/>
              </w:rPr>
            </w:pPr>
            <w:r>
              <w:rPr>
                <w:rFonts w:eastAsia="Times New Roman" w:cstheme="minorHAnsi"/>
                <w:b/>
                <w:noProof/>
              </w:rPr>
              <w:drawing>
                <wp:inline distT="0" distB="0" distL="0" distR="0" wp14:anchorId="05CC0191" wp14:editId="7E64D0EB">
                  <wp:extent cx="1127760" cy="388620"/>
                  <wp:effectExtent l="0" t="0" r="0" b="0"/>
                  <wp:docPr id="8" name="Grafik 8" descr="https://mirrors.creativecommons.org/presskit/buttons/88x31/png/by-nc-n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https://mirrors.creativecommons.org/presskit/buttons/88x31/png/by-nc-nd.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7760" cy="388620"/>
                          </a:xfrm>
                          <a:prstGeom prst="rect">
                            <a:avLst/>
                          </a:prstGeom>
                          <a:noFill/>
                          <a:ln>
                            <a:noFill/>
                          </a:ln>
                        </pic:spPr>
                      </pic:pic>
                    </a:graphicData>
                  </a:graphic>
                </wp:inline>
              </w:drawing>
            </w:r>
          </w:p>
        </w:tc>
        <w:tc>
          <w:tcPr>
            <w:tcW w:w="11907" w:type="dxa"/>
          </w:tcPr>
          <w:p w14:paraId="21C7E406" w14:textId="6C18A97A" w:rsidR="00887D0D" w:rsidRDefault="00887D0D" w:rsidP="00887D0D">
            <w:pPr>
              <w:numPr>
                <w:ilvl w:val="0"/>
                <w:numId w:val="18"/>
              </w:numPr>
              <w:shd w:val="clear" w:color="auto" w:fill="FFFFFF"/>
              <w:tabs>
                <w:tab w:val="clear" w:pos="720"/>
                <w:tab w:val="num" w:pos="1428"/>
              </w:tabs>
              <w:spacing w:before="100" w:beforeAutospacing="1"/>
              <w:ind w:left="924"/>
              <w:jc w:val="both"/>
              <w:rPr>
                <w:rFonts w:eastAsia="Times New Roman" w:cstheme="minorHAnsi"/>
                <w:sz w:val="24"/>
                <w:szCs w:val="24"/>
                <w:lang w:val="en-GB" w:eastAsia="de-DE"/>
              </w:rPr>
            </w:pPr>
            <w:r>
              <w:rPr>
                <w:lang w:val="en-GB"/>
              </w:rPr>
              <w:t>„</w:t>
            </w:r>
            <w:r w:rsidRPr="00887D0D">
              <w:rPr>
                <w:rFonts w:eastAsia="Times New Roman" w:cstheme="minorHAnsi"/>
                <w:b/>
                <w:bCs/>
                <w:sz w:val="24"/>
                <w:szCs w:val="24"/>
                <w:lang w:val="en-GB" w:eastAsia="de-DE"/>
              </w:rPr>
              <w:t>CC BY-NC-ND</w:t>
            </w:r>
            <w:r>
              <w:rPr>
                <w:rFonts w:eastAsia="Times New Roman" w:cstheme="minorHAnsi"/>
                <w:sz w:val="24"/>
                <w:szCs w:val="24"/>
                <w:lang w:val="en-GB" w:eastAsia="de-DE"/>
              </w:rPr>
              <w:t xml:space="preserve">: This license allows </w:t>
            </w:r>
            <w:proofErr w:type="spellStart"/>
            <w:r>
              <w:rPr>
                <w:rFonts w:eastAsia="Times New Roman" w:cstheme="minorHAnsi"/>
                <w:sz w:val="24"/>
                <w:szCs w:val="24"/>
                <w:lang w:val="en-GB" w:eastAsia="de-DE"/>
              </w:rPr>
              <w:t>reusers</w:t>
            </w:r>
            <w:proofErr w:type="spellEnd"/>
            <w:r>
              <w:rPr>
                <w:rFonts w:eastAsia="Times New Roman" w:cstheme="minorHAnsi"/>
                <w:sz w:val="24"/>
                <w:szCs w:val="24"/>
                <w:lang w:val="en-GB" w:eastAsia="de-DE"/>
              </w:rPr>
              <w:t xml:space="preserve"> to copy and distribute the material in any medium or format in </w:t>
            </w:r>
            <w:proofErr w:type="spellStart"/>
            <w:r>
              <w:rPr>
                <w:rFonts w:eastAsia="Times New Roman" w:cstheme="minorHAnsi"/>
                <w:sz w:val="24"/>
                <w:szCs w:val="24"/>
                <w:lang w:val="en-GB" w:eastAsia="de-DE"/>
              </w:rPr>
              <w:t>unadapted</w:t>
            </w:r>
            <w:proofErr w:type="spellEnd"/>
            <w:r>
              <w:rPr>
                <w:rFonts w:eastAsia="Times New Roman" w:cstheme="minorHAnsi"/>
                <w:sz w:val="24"/>
                <w:szCs w:val="24"/>
                <w:lang w:val="en-GB" w:eastAsia="de-DE"/>
              </w:rPr>
              <w:t xml:space="preserve"> form only, for </w:t>
            </w:r>
            <w:proofErr w:type="spellStart"/>
            <w:r>
              <w:rPr>
                <w:rFonts w:eastAsia="Times New Roman" w:cstheme="minorHAnsi"/>
                <w:sz w:val="24"/>
                <w:szCs w:val="24"/>
                <w:lang w:val="en-GB" w:eastAsia="de-DE"/>
              </w:rPr>
              <w:t>noncommercial</w:t>
            </w:r>
            <w:proofErr w:type="spellEnd"/>
            <w:r>
              <w:rPr>
                <w:rFonts w:eastAsia="Times New Roman" w:cstheme="minorHAnsi"/>
                <w:sz w:val="24"/>
                <w:szCs w:val="24"/>
                <w:lang w:val="en-GB" w:eastAsia="de-DE"/>
              </w:rPr>
              <w:t xml:space="preserve"> purposes only, and only so long as attribution is given to the creator. </w:t>
            </w:r>
          </w:p>
          <w:p w14:paraId="0C836FD5"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CC BY-NC-ND includes the following elements:</w:t>
            </w:r>
          </w:p>
          <w:p w14:paraId="2965F3F4"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BY </w:t>
            </w:r>
            <w:r>
              <w:rPr>
                <w:rFonts w:eastAsia="Times New Roman" w:cstheme="minorHAnsi"/>
                <w:noProof/>
                <w:sz w:val="24"/>
                <w:szCs w:val="24"/>
                <w:lang w:eastAsia="de-DE"/>
              </w:rPr>
              <w:drawing>
                <wp:inline distT="0" distB="0" distL="0" distR="0" wp14:anchorId="41F7D28E" wp14:editId="5B556DD2">
                  <wp:extent cx="281940" cy="281940"/>
                  <wp:effectExtent l="0" t="0" r="3810" b="3810"/>
                  <wp:docPr id="6" name="Grafik 6"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https://mirrors.creativecommons.org/presskit/icons/by.xlar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Credit must be given to the creator</w:t>
            </w:r>
          </w:p>
          <w:p w14:paraId="474CAC9C"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NC </w:t>
            </w:r>
            <w:r>
              <w:rPr>
                <w:rFonts w:eastAsia="Times New Roman" w:cstheme="minorHAnsi"/>
                <w:noProof/>
                <w:sz w:val="24"/>
                <w:szCs w:val="24"/>
                <w:lang w:eastAsia="de-DE"/>
              </w:rPr>
              <w:drawing>
                <wp:inline distT="0" distB="0" distL="0" distR="0" wp14:anchorId="77630221" wp14:editId="2C559AF5">
                  <wp:extent cx="281940" cy="281940"/>
                  <wp:effectExtent l="0" t="0" r="3810" b="3810"/>
                  <wp:docPr id="4" name="Grafik 4" descr="https://mirrors.creativecommons.org/presskit/icons/nc.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https://mirrors.creativecommons.org/presskit/icons/nc.xlar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xml:space="preserve"> – Only </w:t>
            </w:r>
            <w:proofErr w:type="spellStart"/>
            <w:r>
              <w:rPr>
                <w:rFonts w:eastAsia="Times New Roman" w:cstheme="minorHAnsi"/>
                <w:sz w:val="24"/>
                <w:szCs w:val="24"/>
                <w:lang w:val="en-GB" w:eastAsia="de-DE"/>
              </w:rPr>
              <w:t>noncommercial</w:t>
            </w:r>
            <w:proofErr w:type="spellEnd"/>
            <w:r>
              <w:rPr>
                <w:rFonts w:eastAsia="Times New Roman" w:cstheme="minorHAnsi"/>
                <w:sz w:val="24"/>
                <w:szCs w:val="24"/>
                <w:lang w:val="en-GB" w:eastAsia="de-DE"/>
              </w:rPr>
              <w:t xml:space="preserve"> uses of the work are permitted</w:t>
            </w:r>
          </w:p>
          <w:p w14:paraId="42028F25" w14:textId="77777777" w:rsidR="00887D0D" w:rsidRDefault="00887D0D" w:rsidP="00887D0D">
            <w:pPr>
              <w:shd w:val="clear" w:color="auto" w:fill="FFFFFF"/>
              <w:ind w:left="924"/>
              <w:jc w:val="both"/>
              <w:rPr>
                <w:rFonts w:eastAsia="Times New Roman" w:cstheme="minorHAnsi"/>
                <w:sz w:val="24"/>
                <w:szCs w:val="24"/>
                <w:lang w:val="en-GB" w:eastAsia="de-DE"/>
              </w:rPr>
            </w:pPr>
            <w:r>
              <w:rPr>
                <w:rFonts w:eastAsia="Times New Roman" w:cstheme="minorHAnsi"/>
                <w:sz w:val="24"/>
                <w:szCs w:val="24"/>
                <w:lang w:val="en-GB" w:eastAsia="de-DE"/>
              </w:rPr>
              <w:t>ND </w:t>
            </w:r>
            <w:r>
              <w:rPr>
                <w:rFonts w:eastAsia="Times New Roman" w:cstheme="minorHAnsi"/>
                <w:noProof/>
                <w:sz w:val="24"/>
                <w:szCs w:val="24"/>
                <w:lang w:eastAsia="de-DE"/>
              </w:rPr>
              <w:drawing>
                <wp:inline distT="0" distB="0" distL="0" distR="0" wp14:anchorId="6B26834A" wp14:editId="3F87A95D">
                  <wp:extent cx="281940" cy="281940"/>
                  <wp:effectExtent l="0" t="0" r="3810" b="3810"/>
                  <wp:docPr id="3" name="Grafik 3" descr="https://mirrors.creativecommons.org/presskit/icons/nd.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https://mirrors.creativecommons.org/presskit/icons/nd.xlar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cstheme="minorHAnsi"/>
                <w:sz w:val="24"/>
                <w:szCs w:val="24"/>
                <w:lang w:val="en-GB" w:eastAsia="de-DE"/>
              </w:rPr>
              <w:t> – No derivatives or adaptations of the work are permitted”</w:t>
            </w:r>
            <w:r>
              <w:rPr>
                <w:rStyle w:val="Funotenzeichen"/>
                <w:rFonts w:eastAsia="Times New Roman" w:cstheme="minorHAnsi"/>
                <w:sz w:val="24"/>
                <w:szCs w:val="24"/>
                <w:lang w:val="en-GB" w:eastAsia="de-DE"/>
              </w:rPr>
              <w:footnoteReference w:id="5"/>
            </w:r>
          </w:p>
          <w:p w14:paraId="7C0D8E32" w14:textId="115D43E6" w:rsidR="00D93E7C" w:rsidRPr="00887D0D" w:rsidRDefault="00D93E7C" w:rsidP="00887D0D">
            <w:pPr>
              <w:shd w:val="clear" w:color="auto" w:fill="FFFFFF"/>
              <w:ind w:left="924"/>
              <w:jc w:val="both"/>
              <w:rPr>
                <w:rFonts w:eastAsia="Times New Roman" w:cstheme="minorHAnsi"/>
                <w:sz w:val="24"/>
                <w:szCs w:val="24"/>
                <w:lang w:val="en-GB" w:eastAsia="de-DE"/>
              </w:rPr>
            </w:pPr>
          </w:p>
        </w:tc>
      </w:tr>
      <w:tr w:rsidR="00887D0D" w14:paraId="77509CB8" w14:textId="77777777" w:rsidTr="00887D0D">
        <w:tc>
          <w:tcPr>
            <w:tcW w:w="2126" w:type="dxa"/>
          </w:tcPr>
          <w:p w14:paraId="5A1E5850" w14:textId="6A9940B1" w:rsidR="00887D0D" w:rsidRDefault="00887D0D" w:rsidP="00887D0D">
            <w:pPr>
              <w:pStyle w:val="StandardWeb"/>
              <w:spacing w:after="0" w:afterAutospacing="0"/>
              <w:jc w:val="both"/>
              <w:rPr>
                <w:rFonts w:eastAsia="Times New Roman" w:cstheme="minorHAnsi"/>
                <w:b/>
                <w:noProof/>
              </w:rPr>
            </w:pPr>
            <w:r>
              <w:rPr>
                <w:rFonts w:eastAsia="Times New Roman" w:cstheme="minorHAnsi"/>
                <w:b/>
                <w:noProof/>
              </w:rPr>
              <w:drawing>
                <wp:inline distT="0" distB="0" distL="0" distR="0" wp14:anchorId="1453BE44" wp14:editId="6BB6E2C2">
                  <wp:extent cx="1104900" cy="388620"/>
                  <wp:effectExtent l="0" t="0" r="0" b="0"/>
                  <wp:docPr id="1" name="Grafik 1" descr="https://mirrors.creativecommons.org/presskit/buttons/88x31/png/cc-zer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https://mirrors.creativecommons.org/presskit/buttons/88x31/png/cc-zero.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04900" cy="388620"/>
                          </a:xfrm>
                          <a:prstGeom prst="rect">
                            <a:avLst/>
                          </a:prstGeom>
                          <a:noFill/>
                          <a:ln>
                            <a:noFill/>
                          </a:ln>
                        </pic:spPr>
                      </pic:pic>
                    </a:graphicData>
                  </a:graphic>
                </wp:inline>
              </w:drawing>
            </w:r>
          </w:p>
        </w:tc>
        <w:tc>
          <w:tcPr>
            <w:tcW w:w="11907" w:type="dxa"/>
          </w:tcPr>
          <w:p w14:paraId="3A8BB427" w14:textId="77777777" w:rsidR="00887D0D" w:rsidRDefault="00887D0D" w:rsidP="00887D0D">
            <w:pPr>
              <w:ind w:left="708"/>
              <w:rPr>
                <w:rFonts w:ascii="Calibri" w:eastAsia="Calibri" w:hAnsi="Calibri" w:cs="Times New Roman"/>
                <w:b/>
                <w:lang w:val="en-GB" w:eastAsia="de-DE"/>
              </w:rPr>
            </w:pPr>
            <w:r>
              <w:rPr>
                <w:b/>
                <w:lang w:val="en-GB" w:eastAsia="de-DE"/>
              </w:rPr>
              <w:t>“The Creative Commons Public Domain Dedication </w:t>
            </w:r>
          </w:p>
          <w:p w14:paraId="592EE694" w14:textId="1755A39D" w:rsidR="00D93E7C" w:rsidRPr="00887D0D" w:rsidRDefault="00887D0D" w:rsidP="00D93E7C">
            <w:pPr>
              <w:shd w:val="clear" w:color="auto" w:fill="FFFFFF"/>
              <w:ind w:left="708"/>
              <w:jc w:val="both"/>
              <w:rPr>
                <w:rFonts w:eastAsia="Times New Roman" w:cstheme="minorHAnsi"/>
                <w:sz w:val="24"/>
                <w:szCs w:val="24"/>
                <w:lang w:val="en-GB" w:eastAsia="de-DE"/>
              </w:rPr>
            </w:pPr>
            <w:r w:rsidRPr="00887D0D">
              <w:rPr>
                <w:rFonts w:eastAsia="Times New Roman" w:cstheme="minorHAnsi"/>
                <w:b/>
                <w:bCs/>
                <w:sz w:val="24"/>
                <w:szCs w:val="24"/>
                <w:lang w:val="en-GB" w:eastAsia="de-DE"/>
              </w:rPr>
              <w:t>CC0 </w:t>
            </w:r>
            <w:r>
              <w:rPr>
                <w:rFonts w:eastAsia="Times New Roman" w:cstheme="minorHAnsi"/>
                <w:sz w:val="24"/>
                <w:szCs w:val="24"/>
                <w:lang w:val="en-GB" w:eastAsia="de-DE"/>
              </w:rPr>
              <w:t xml:space="preserve">(aka CC Zero) is a public dedication tool, which allows creators to give up their copyright and put their works into the worldwide public domain. CC0 allows </w:t>
            </w:r>
            <w:proofErr w:type="spellStart"/>
            <w:r>
              <w:rPr>
                <w:rFonts w:eastAsia="Times New Roman" w:cstheme="minorHAnsi"/>
                <w:sz w:val="24"/>
                <w:szCs w:val="24"/>
                <w:lang w:val="en-GB" w:eastAsia="de-DE"/>
              </w:rPr>
              <w:t>reusers</w:t>
            </w:r>
            <w:proofErr w:type="spellEnd"/>
            <w:r>
              <w:rPr>
                <w:rFonts w:eastAsia="Times New Roman" w:cstheme="minorHAnsi"/>
                <w:sz w:val="24"/>
                <w:szCs w:val="24"/>
                <w:lang w:val="en-GB" w:eastAsia="de-DE"/>
              </w:rPr>
              <w:t xml:space="preserve"> to distribute, remix, adapt, and build upon the material in any medium or format, with no conditions.”</w:t>
            </w:r>
            <w:r>
              <w:rPr>
                <w:rStyle w:val="Funotenzeichen"/>
                <w:rFonts w:eastAsia="Times New Roman" w:cstheme="minorHAnsi"/>
                <w:sz w:val="24"/>
                <w:szCs w:val="24"/>
                <w:lang w:val="en-GB" w:eastAsia="de-DE"/>
              </w:rPr>
              <w:footnoteReference w:id="6"/>
            </w:r>
          </w:p>
        </w:tc>
      </w:tr>
    </w:tbl>
    <w:p w14:paraId="3B214131" w14:textId="77777777" w:rsidR="00887D0D" w:rsidRDefault="00887D0D">
      <w:pPr>
        <w:rPr>
          <w:rFonts w:eastAsia="Times New Roman" w:cstheme="minorHAnsi"/>
          <w:sz w:val="24"/>
          <w:szCs w:val="24"/>
          <w:lang w:val="en-GB" w:eastAsia="de-DE"/>
        </w:rPr>
        <w:sectPr w:rsidR="00887D0D" w:rsidSect="00887D0D">
          <w:pgSz w:w="16838" w:h="11906" w:orient="landscape"/>
          <w:pgMar w:top="1418" w:right="1985" w:bottom="1418" w:left="1134" w:header="170" w:footer="709" w:gutter="0"/>
          <w:cols w:space="708"/>
          <w:docGrid w:linePitch="360"/>
        </w:sectPr>
      </w:pPr>
    </w:p>
    <w:p w14:paraId="1E9A749E" w14:textId="56349ABE" w:rsidR="00887D0D" w:rsidRDefault="00887D0D">
      <w:pPr>
        <w:rPr>
          <w:rFonts w:eastAsia="Times New Roman" w:cstheme="minorHAnsi"/>
          <w:sz w:val="24"/>
          <w:szCs w:val="24"/>
          <w:lang w:val="en-GB" w:eastAsia="de-DE"/>
        </w:rPr>
      </w:pPr>
    </w:p>
    <w:p w14:paraId="5E6E8CD3" w14:textId="4FD8AE1F" w:rsidR="00887D0D" w:rsidRDefault="00887D0D" w:rsidP="00887D0D">
      <w:pPr>
        <w:autoSpaceDE w:val="0"/>
        <w:autoSpaceDN w:val="0"/>
        <w:adjustRightInd w:val="0"/>
        <w:spacing w:after="0" w:line="276" w:lineRule="auto"/>
        <w:jc w:val="both"/>
        <w:rPr>
          <w:rFonts w:cstheme="minorHAnsi"/>
          <w:b/>
          <w:sz w:val="28"/>
          <w:szCs w:val="24"/>
          <w:u w:val="single"/>
          <w:lang w:val="en-GB"/>
        </w:rPr>
      </w:pPr>
      <w:r>
        <w:rPr>
          <w:rFonts w:cstheme="minorHAnsi"/>
          <w:b/>
          <w:sz w:val="28"/>
          <w:szCs w:val="24"/>
          <w:u w:val="single"/>
          <w:lang w:val="en-GB"/>
        </w:rPr>
        <w:t xml:space="preserve">Focus on </w:t>
      </w:r>
      <w:r w:rsidR="00D93E7C">
        <w:rPr>
          <w:rFonts w:cstheme="minorHAnsi"/>
          <w:b/>
          <w:sz w:val="28"/>
          <w:szCs w:val="24"/>
          <w:u w:val="single"/>
          <w:lang w:val="en-GB"/>
        </w:rPr>
        <w:t>IDEAL-GAME</w:t>
      </w:r>
      <w:r>
        <w:rPr>
          <w:rFonts w:cstheme="minorHAnsi"/>
          <w:b/>
          <w:sz w:val="28"/>
          <w:szCs w:val="24"/>
          <w:u w:val="single"/>
          <w:lang w:val="en-GB"/>
        </w:rPr>
        <w:t>:</w:t>
      </w:r>
    </w:p>
    <w:p w14:paraId="521D58C3" w14:textId="77777777" w:rsidR="00887D0D" w:rsidRDefault="00887D0D" w:rsidP="00887D0D">
      <w:pPr>
        <w:autoSpaceDE w:val="0"/>
        <w:autoSpaceDN w:val="0"/>
        <w:adjustRightInd w:val="0"/>
        <w:spacing w:after="0" w:line="276" w:lineRule="auto"/>
        <w:jc w:val="both"/>
        <w:rPr>
          <w:rFonts w:cstheme="minorHAnsi"/>
          <w:sz w:val="24"/>
          <w:szCs w:val="24"/>
          <w:lang w:val="en-GB"/>
        </w:rPr>
      </w:pPr>
    </w:p>
    <w:p w14:paraId="4AE31013" w14:textId="77777777" w:rsidR="00887D0D" w:rsidRDefault="00887D0D" w:rsidP="00887D0D">
      <w:pPr>
        <w:autoSpaceDE w:val="0"/>
        <w:autoSpaceDN w:val="0"/>
        <w:adjustRightInd w:val="0"/>
        <w:spacing w:after="0" w:line="276" w:lineRule="auto"/>
        <w:jc w:val="both"/>
        <w:rPr>
          <w:rFonts w:cstheme="minorHAnsi"/>
          <w:sz w:val="24"/>
          <w:szCs w:val="24"/>
          <w:lang w:val="en-GB"/>
        </w:rPr>
      </w:pPr>
      <w:r>
        <w:rPr>
          <w:rFonts w:cstheme="minorHAnsi"/>
          <w:sz w:val="24"/>
          <w:szCs w:val="24"/>
          <w:lang w:val="en-GB"/>
        </w:rPr>
        <w:t xml:space="preserve">Erasmus+ has an open access requirement for all materials developed through its projects. That means, that if the European founded project is producing intellectual outputs/ tangible deliverables, the consortium has to describe how they intend to ensure free access for the public to a digital form of their material. If they intend to put any limitation on the use of the open licence a description of reasons, extent and nature of this limitation hat to be added. </w:t>
      </w:r>
    </w:p>
    <w:p w14:paraId="03EC7D93" w14:textId="77777777" w:rsidR="00887D0D" w:rsidRDefault="00887D0D" w:rsidP="00887D0D">
      <w:pPr>
        <w:autoSpaceDE w:val="0"/>
        <w:autoSpaceDN w:val="0"/>
        <w:adjustRightInd w:val="0"/>
        <w:spacing w:after="0" w:line="276" w:lineRule="auto"/>
        <w:jc w:val="both"/>
        <w:rPr>
          <w:rFonts w:cstheme="minorHAnsi"/>
          <w:sz w:val="24"/>
          <w:szCs w:val="24"/>
          <w:lang w:val="en-GB"/>
        </w:rPr>
      </w:pPr>
    </w:p>
    <w:p w14:paraId="229A2D9F" w14:textId="77777777" w:rsidR="00887D0D" w:rsidRDefault="00887D0D" w:rsidP="00887D0D">
      <w:pPr>
        <w:autoSpaceDE w:val="0"/>
        <w:autoSpaceDN w:val="0"/>
        <w:adjustRightInd w:val="0"/>
        <w:spacing w:after="0" w:line="276" w:lineRule="auto"/>
        <w:jc w:val="both"/>
        <w:rPr>
          <w:rFonts w:cstheme="minorHAnsi"/>
          <w:sz w:val="24"/>
          <w:szCs w:val="24"/>
          <w:lang w:val="en-GB"/>
        </w:rPr>
      </w:pPr>
      <w:r>
        <w:rPr>
          <w:rFonts w:cstheme="minorHAnsi"/>
          <w:sz w:val="24"/>
          <w:szCs w:val="24"/>
          <w:lang w:val="en-GB"/>
        </w:rPr>
        <w:t>Moreover, Pawlowski argued that it is crucial for Europe to engage a broad community in cross-border collaboration to be successful. His EU vision paper ´Open Education 2030´ shows six recommendations: (see Pawlowski, p. 78)</w:t>
      </w:r>
    </w:p>
    <w:p w14:paraId="0FD4EF9A" w14:textId="1CE9D8BF" w:rsidR="00887D0D" w:rsidRPr="00D93E7C" w:rsidRDefault="00887D0D" w:rsidP="00D93E7C">
      <w:pPr>
        <w:pStyle w:val="Listenabsatz"/>
        <w:numPr>
          <w:ilvl w:val="0"/>
          <w:numId w:val="22"/>
        </w:numPr>
        <w:spacing w:line="276" w:lineRule="auto"/>
        <w:jc w:val="both"/>
        <w:rPr>
          <w:rFonts w:cstheme="minorHAnsi"/>
          <w:sz w:val="24"/>
          <w:szCs w:val="24"/>
          <w:lang w:val="en-GB"/>
        </w:rPr>
      </w:pPr>
      <w:r w:rsidRPr="00D93E7C">
        <w:rPr>
          <w:rFonts w:cstheme="minorHAnsi"/>
          <w:sz w:val="24"/>
          <w:szCs w:val="24"/>
          <w:lang w:val="en-GB"/>
        </w:rPr>
        <w:t>to create an inventory of OER and OEP,</w:t>
      </w:r>
    </w:p>
    <w:p w14:paraId="76F89B51" w14:textId="67A4DE2B" w:rsidR="00887D0D" w:rsidRPr="00D93E7C" w:rsidRDefault="00887D0D" w:rsidP="00D93E7C">
      <w:pPr>
        <w:pStyle w:val="Listenabsatz"/>
        <w:numPr>
          <w:ilvl w:val="0"/>
          <w:numId w:val="22"/>
        </w:numPr>
        <w:spacing w:line="276" w:lineRule="auto"/>
        <w:jc w:val="both"/>
        <w:rPr>
          <w:rFonts w:cstheme="minorHAnsi"/>
          <w:sz w:val="24"/>
          <w:szCs w:val="24"/>
          <w:lang w:val="en-GB"/>
        </w:rPr>
      </w:pPr>
      <w:r w:rsidRPr="00D93E7C">
        <w:rPr>
          <w:rFonts w:cstheme="minorHAnsi"/>
          <w:sz w:val="24"/>
          <w:szCs w:val="24"/>
          <w:lang w:val="en-GB"/>
        </w:rPr>
        <w:t>to integrate existing communities,</w:t>
      </w:r>
    </w:p>
    <w:p w14:paraId="3A6B715B" w14:textId="3B9097F5" w:rsidR="00887D0D" w:rsidRPr="00D93E7C" w:rsidRDefault="00887D0D" w:rsidP="00D93E7C">
      <w:pPr>
        <w:pStyle w:val="Listenabsatz"/>
        <w:numPr>
          <w:ilvl w:val="0"/>
          <w:numId w:val="22"/>
        </w:numPr>
        <w:spacing w:line="276" w:lineRule="auto"/>
        <w:jc w:val="both"/>
        <w:rPr>
          <w:rFonts w:cstheme="minorHAnsi"/>
          <w:sz w:val="24"/>
          <w:szCs w:val="24"/>
          <w:lang w:val="en-GB"/>
        </w:rPr>
      </w:pPr>
      <w:r w:rsidRPr="00D93E7C">
        <w:rPr>
          <w:rFonts w:cstheme="minorHAnsi"/>
          <w:sz w:val="24"/>
          <w:szCs w:val="24"/>
          <w:lang w:val="en-GB"/>
        </w:rPr>
        <w:t>to integrate curricula,</w:t>
      </w:r>
    </w:p>
    <w:p w14:paraId="46E87E82" w14:textId="1EA99D8F" w:rsidR="00887D0D" w:rsidRPr="00D93E7C" w:rsidRDefault="00887D0D" w:rsidP="00D93E7C">
      <w:pPr>
        <w:pStyle w:val="Listenabsatz"/>
        <w:numPr>
          <w:ilvl w:val="0"/>
          <w:numId w:val="22"/>
        </w:numPr>
        <w:spacing w:line="276" w:lineRule="auto"/>
        <w:jc w:val="both"/>
        <w:rPr>
          <w:rFonts w:cstheme="minorHAnsi"/>
          <w:sz w:val="24"/>
          <w:szCs w:val="24"/>
          <w:lang w:val="en-GB"/>
        </w:rPr>
      </w:pPr>
      <w:r w:rsidRPr="00D93E7C">
        <w:rPr>
          <w:rFonts w:cstheme="minorHAnsi"/>
          <w:sz w:val="24"/>
          <w:szCs w:val="24"/>
          <w:lang w:val="en-GB"/>
        </w:rPr>
        <w:t>to create regional networks,</w:t>
      </w:r>
    </w:p>
    <w:p w14:paraId="604A21E2" w14:textId="4C11DB1E" w:rsidR="00887D0D" w:rsidRPr="00D93E7C" w:rsidRDefault="00887D0D" w:rsidP="00D93E7C">
      <w:pPr>
        <w:pStyle w:val="Listenabsatz"/>
        <w:numPr>
          <w:ilvl w:val="0"/>
          <w:numId w:val="22"/>
        </w:numPr>
        <w:spacing w:line="276" w:lineRule="auto"/>
        <w:jc w:val="both"/>
        <w:rPr>
          <w:rFonts w:cstheme="minorHAnsi"/>
          <w:sz w:val="24"/>
          <w:szCs w:val="24"/>
          <w:lang w:val="en-GB"/>
        </w:rPr>
      </w:pPr>
      <w:r w:rsidRPr="00D93E7C">
        <w:rPr>
          <w:rFonts w:cstheme="minorHAnsi"/>
          <w:sz w:val="24"/>
          <w:szCs w:val="24"/>
          <w:lang w:val="en-GB"/>
        </w:rPr>
        <w:t>to create global outreach programs,</w:t>
      </w:r>
    </w:p>
    <w:p w14:paraId="1702C115" w14:textId="5C8FD3DF" w:rsidR="00887D0D" w:rsidRPr="00D93E7C" w:rsidRDefault="00887D0D" w:rsidP="00D93E7C">
      <w:pPr>
        <w:pStyle w:val="Listenabsatz"/>
        <w:numPr>
          <w:ilvl w:val="0"/>
          <w:numId w:val="22"/>
        </w:numPr>
        <w:spacing w:line="276" w:lineRule="auto"/>
        <w:jc w:val="both"/>
        <w:rPr>
          <w:rFonts w:cstheme="minorHAnsi"/>
          <w:sz w:val="24"/>
          <w:szCs w:val="24"/>
          <w:lang w:val="en-GB"/>
        </w:rPr>
      </w:pPr>
      <w:r w:rsidRPr="00D93E7C">
        <w:rPr>
          <w:rFonts w:cstheme="minorHAnsi"/>
          <w:sz w:val="24"/>
          <w:szCs w:val="24"/>
          <w:lang w:val="en-GB"/>
        </w:rPr>
        <w:t>to support Open Education Policy.</w:t>
      </w:r>
    </w:p>
    <w:p w14:paraId="5FB5FE45" w14:textId="4E8A479F" w:rsidR="00887D0D" w:rsidRDefault="00887D0D" w:rsidP="00887D0D">
      <w:pPr>
        <w:spacing w:line="276" w:lineRule="auto"/>
        <w:jc w:val="both"/>
        <w:rPr>
          <w:rFonts w:cstheme="minorHAnsi"/>
          <w:sz w:val="24"/>
          <w:szCs w:val="24"/>
          <w:lang w:val="en-GB"/>
        </w:rPr>
      </w:pPr>
      <w:r>
        <w:rPr>
          <w:rFonts w:cstheme="minorHAnsi"/>
          <w:sz w:val="24"/>
          <w:szCs w:val="24"/>
          <w:lang w:val="en-GB"/>
        </w:rPr>
        <w:t xml:space="preserve">This is well aware for the </w:t>
      </w:r>
      <w:r w:rsidR="00D93E7C">
        <w:rPr>
          <w:rFonts w:cstheme="minorHAnsi"/>
          <w:sz w:val="24"/>
          <w:szCs w:val="24"/>
          <w:lang w:val="en-GB"/>
        </w:rPr>
        <w:t>IDEAL-GAME</w:t>
      </w:r>
      <w:r>
        <w:rPr>
          <w:rFonts w:cstheme="minorHAnsi"/>
          <w:sz w:val="24"/>
          <w:szCs w:val="24"/>
          <w:lang w:val="en-GB"/>
        </w:rPr>
        <w:t xml:space="preserve"> partnership. The information and results will be available as open educational resources on the </w:t>
      </w:r>
      <w:r w:rsidR="00D93E7C">
        <w:rPr>
          <w:rFonts w:cstheme="minorHAnsi"/>
          <w:sz w:val="24"/>
          <w:szCs w:val="24"/>
          <w:lang w:val="en-GB"/>
        </w:rPr>
        <w:t>IDEAL-GAME</w:t>
      </w:r>
      <w:r>
        <w:rPr>
          <w:rFonts w:cstheme="minorHAnsi"/>
          <w:sz w:val="24"/>
          <w:szCs w:val="24"/>
          <w:lang w:val="en-GB"/>
        </w:rPr>
        <w:t xml:space="preserve"> website and on European portals.</w:t>
      </w:r>
    </w:p>
    <w:p w14:paraId="63E88D62" w14:textId="075BD2F2" w:rsidR="00887D0D" w:rsidRDefault="00887D0D" w:rsidP="00887D0D">
      <w:pPr>
        <w:spacing w:line="276" w:lineRule="auto"/>
        <w:jc w:val="both"/>
        <w:rPr>
          <w:rFonts w:cstheme="minorHAnsi"/>
          <w:sz w:val="24"/>
          <w:szCs w:val="24"/>
          <w:lang w:val="en-GB"/>
        </w:rPr>
      </w:pPr>
      <w:r>
        <w:rPr>
          <w:rFonts w:cstheme="minorHAnsi"/>
          <w:sz w:val="24"/>
          <w:szCs w:val="24"/>
          <w:lang w:val="en-GB"/>
        </w:rPr>
        <w:t xml:space="preserve">The </w:t>
      </w:r>
      <w:r w:rsidR="00D93E7C">
        <w:rPr>
          <w:rFonts w:cstheme="minorHAnsi"/>
          <w:sz w:val="24"/>
          <w:szCs w:val="24"/>
          <w:lang w:val="en-GB"/>
        </w:rPr>
        <w:t>IDEAL-GAME</w:t>
      </w:r>
      <w:r>
        <w:rPr>
          <w:rFonts w:cstheme="minorHAnsi"/>
          <w:sz w:val="24"/>
          <w:szCs w:val="24"/>
          <w:lang w:val="en-GB"/>
        </w:rPr>
        <w:t xml:space="preserve"> team offers all information and will be rated with its results in the rating tool of the former ERASMUS+ project EU-</w:t>
      </w:r>
      <w:proofErr w:type="spellStart"/>
      <w:r>
        <w:rPr>
          <w:rFonts w:cstheme="minorHAnsi"/>
          <w:sz w:val="24"/>
          <w:szCs w:val="24"/>
          <w:lang w:val="en-GB"/>
        </w:rPr>
        <w:t>StORe</w:t>
      </w:r>
      <w:proofErr w:type="spellEnd"/>
      <w:r>
        <w:rPr>
          <w:rFonts w:cstheme="minorHAnsi"/>
          <w:sz w:val="24"/>
          <w:szCs w:val="24"/>
          <w:lang w:val="en-GB"/>
        </w:rPr>
        <w:t xml:space="preserve"> which provides information on high quality OER.</w:t>
      </w:r>
    </w:p>
    <w:p w14:paraId="60BF483A" w14:textId="34AE6C83" w:rsidR="00887D0D" w:rsidRDefault="00887D0D" w:rsidP="00887D0D">
      <w:pPr>
        <w:spacing w:after="0" w:line="240" w:lineRule="auto"/>
        <w:rPr>
          <w:rFonts w:cstheme="minorHAnsi"/>
          <w:b/>
          <w:sz w:val="28"/>
          <w:szCs w:val="24"/>
          <w:u w:val="single"/>
          <w:lang w:val="en-GB"/>
        </w:rPr>
      </w:pPr>
    </w:p>
    <w:p w14:paraId="2542CB0A" w14:textId="5A7424A3" w:rsidR="00887D0D" w:rsidRDefault="00887D0D" w:rsidP="00887D0D">
      <w:pPr>
        <w:jc w:val="both"/>
        <w:rPr>
          <w:rFonts w:cstheme="minorHAnsi"/>
          <w:b/>
          <w:sz w:val="28"/>
          <w:szCs w:val="24"/>
          <w:u w:val="single"/>
          <w:lang w:val="en-GB"/>
        </w:rPr>
      </w:pPr>
      <w:r>
        <w:rPr>
          <w:rFonts w:cstheme="minorHAnsi"/>
          <w:b/>
          <w:sz w:val="28"/>
          <w:szCs w:val="24"/>
          <w:u w:val="single"/>
          <w:lang w:val="en-GB"/>
        </w:rPr>
        <w:t xml:space="preserve">Creative Commons Licence for </w:t>
      </w:r>
      <w:r w:rsidR="00D93E7C">
        <w:rPr>
          <w:rFonts w:cstheme="minorHAnsi"/>
          <w:b/>
          <w:sz w:val="28"/>
          <w:szCs w:val="24"/>
          <w:u w:val="single"/>
          <w:lang w:val="en-GB"/>
        </w:rPr>
        <w:t>IDEAL-GAME</w:t>
      </w:r>
      <w:r>
        <w:rPr>
          <w:rFonts w:cstheme="minorHAnsi"/>
          <w:b/>
          <w:sz w:val="28"/>
          <w:szCs w:val="24"/>
          <w:u w:val="single"/>
          <w:lang w:val="en-GB"/>
        </w:rPr>
        <w:t>:</w:t>
      </w:r>
    </w:p>
    <w:p w14:paraId="0E73FCAD" w14:textId="21EC2E71" w:rsidR="00887D0D" w:rsidRDefault="00887D0D" w:rsidP="00887D0D">
      <w:pPr>
        <w:jc w:val="both"/>
        <w:rPr>
          <w:rFonts w:cstheme="minorHAnsi"/>
          <w:b/>
          <w:sz w:val="28"/>
          <w:szCs w:val="24"/>
          <w:u w:val="single"/>
          <w:lang w:val="en-GB"/>
        </w:rPr>
      </w:pPr>
      <w:r>
        <w:rPr>
          <w:rFonts w:ascii="Calibri" w:hAnsi="Calibri" w:cs="Times New Roman"/>
          <w:noProof/>
        </w:rPr>
        <w:drawing>
          <wp:anchor distT="0" distB="0" distL="114300" distR="114300" simplePos="0" relativeHeight="251658240" behindDoc="1" locked="0" layoutInCell="1" allowOverlap="1" wp14:anchorId="4485534E" wp14:editId="340F5A6D">
            <wp:simplePos x="0" y="0"/>
            <wp:positionH relativeFrom="margin">
              <wp:posOffset>-1270</wp:posOffset>
            </wp:positionH>
            <wp:positionV relativeFrom="paragraph">
              <wp:posOffset>31750</wp:posOffset>
            </wp:positionV>
            <wp:extent cx="2461260" cy="897255"/>
            <wp:effectExtent l="0" t="0" r="0" b="0"/>
            <wp:wrapTight wrapText="bothSides">
              <wp:wrapPolygon edited="0">
                <wp:start x="0" y="0"/>
                <wp:lineTo x="0" y="21096"/>
                <wp:lineTo x="21399" y="21096"/>
                <wp:lineTo x="21399"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1260" cy="897255"/>
                    </a:xfrm>
                    <a:prstGeom prst="rect">
                      <a:avLst/>
                    </a:prstGeom>
                    <a:noFill/>
                  </pic:spPr>
                </pic:pic>
              </a:graphicData>
            </a:graphic>
            <wp14:sizeRelH relativeFrom="margin">
              <wp14:pctWidth>0</wp14:pctWidth>
            </wp14:sizeRelH>
            <wp14:sizeRelV relativeFrom="margin">
              <wp14:pctHeight>0</wp14:pctHeight>
            </wp14:sizeRelV>
          </wp:anchor>
        </w:drawing>
      </w:r>
    </w:p>
    <w:p w14:paraId="12B13B9D" w14:textId="77777777" w:rsidR="00887D0D" w:rsidRDefault="00887D0D" w:rsidP="00887D0D">
      <w:pPr>
        <w:jc w:val="both"/>
        <w:rPr>
          <w:rFonts w:cstheme="minorHAnsi"/>
          <w:sz w:val="24"/>
          <w:szCs w:val="24"/>
          <w:lang w:val="en-GB"/>
        </w:rPr>
      </w:pPr>
    </w:p>
    <w:p w14:paraId="3448A371" w14:textId="77777777" w:rsidR="00887D0D" w:rsidRDefault="00887D0D" w:rsidP="00887D0D">
      <w:pPr>
        <w:jc w:val="both"/>
        <w:rPr>
          <w:rFonts w:cstheme="minorHAnsi"/>
          <w:sz w:val="24"/>
          <w:szCs w:val="24"/>
          <w:lang w:val="en-GB"/>
        </w:rPr>
      </w:pPr>
    </w:p>
    <w:p w14:paraId="6FDA82BB" w14:textId="77777777" w:rsidR="00887D0D" w:rsidRDefault="00887D0D" w:rsidP="00887D0D">
      <w:pPr>
        <w:jc w:val="both"/>
        <w:rPr>
          <w:rFonts w:cstheme="minorHAnsi"/>
          <w:sz w:val="24"/>
          <w:szCs w:val="24"/>
          <w:lang w:val="en-GB"/>
        </w:rPr>
      </w:pPr>
    </w:p>
    <w:p w14:paraId="2CD642C3" w14:textId="76C21E5B" w:rsidR="00887D0D" w:rsidRDefault="00887D0D" w:rsidP="00887D0D">
      <w:pPr>
        <w:jc w:val="both"/>
        <w:rPr>
          <w:rFonts w:cstheme="minorHAnsi"/>
          <w:b/>
          <w:sz w:val="28"/>
          <w:szCs w:val="24"/>
          <w:u w:val="single"/>
          <w:lang w:val="en-GB"/>
        </w:rPr>
      </w:pPr>
      <w:r>
        <w:rPr>
          <w:rFonts w:cstheme="minorHAnsi"/>
          <w:b/>
          <w:sz w:val="28"/>
          <w:szCs w:val="24"/>
          <w:u w:val="single"/>
          <w:lang w:val="en-GB"/>
        </w:rPr>
        <w:t xml:space="preserve">Target Group of </w:t>
      </w:r>
      <w:r w:rsidR="00D93E7C">
        <w:rPr>
          <w:rFonts w:cstheme="minorHAnsi"/>
          <w:b/>
          <w:sz w:val="28"/>
          <w:szCs w:val="24"/>
          <w:u w:val="single"/>
          <w:lang w:val="en-GB"/>
        </w:rPr>
        <w:t>IDEAL-GAME</w:t>
      </w:r>
      <w:r>
        <w:rPr>
          <w:rFonts w:cstheme="minorHAnsi"/>
          <w:b/>
          <w:sz w:val="28"/>
          <w:szCs w:val="24"/>
          <w:u w:val="single"/>
          <w:lang w:val="en-GB"/>
        </w:rPr>
        <w:t>:</w:t>
      </w:r>
    </w:p>
    <w:p w14:paraId="123F4BC1" w14:textId="271BCB76" w:rsidR="00D93E7C" w:rsidRDefault="00887D0D" w:rsidP="00D93E7C">
      <w:pPr>
        <w:jc w:val="both"/>
        <w:rPr>
          <w:rFonts w:cstheme="minorHAnsi"/>
          <w:sz w:val="24"/>
          <w:szCs w:val="24"/>
          <w:lang w:val="en-GB"/>
        </w:rPr>
      </w:pPr>
      <w:r>
        <w:rPr>
          <w:rFonts w:cstheme="minorHAnsi"/>
          <w:sz w:val="24"/>
          <w:szCs w:val="24"/>
          <w:lang w:val="en-GB"/>
        </w:rPr>
        <w:t xml:space="preserve">To reach a broad audience it is crucial that </w:t>
      </w:r>
      <w:r w:rsidR="00D93E7C">
        <w:rPr>
          <w:rFonts w:cstheme="minorHAnsi"/>
          <w:sz w:val="24"/>
          <w:szCs w:val="24"/>
          <w:lang w:val="en-GB"/>
        </w:rPr>
        <w:t>learning</w:t>
      </w:r>
      <w:r>
        <w:rPr>
          <w:rFonts w:cstheme="minorHAnsi"/>
          <w:sz w:val="24"/>
          <w:szCs w:val="24"/>
          <w:lang w:val="en-GB"/>
        </w:rPr>
        <w:t xml:space="preserve"> materials</w:t>
      </w:r>
      <w:r w:rsidR="00D93E7C">
        <w:rPr>
          <w:rFonts w:cstheme="minorHAnsi"/>
          <w:sz w:val="24"/>
          <w:szCs w:val="24"/>
          <w:lang w:val="en-GB"/>
        </w:rPr>
        <w:t xml:space="preserve"> like the mini serious games as well as additional materials</w:t>
      </w:r>
      <w:r>
        <w:rPr>
          <w:rFonts w:cstheme="minorHAnsi"/>
          <w:sz w:val="24"/>
          <w:szCs w:val="24"/>
          <w:lang w:val="en-GB"/>
        </w:rPr>
        <w:t xml:space="preserve"> and resources are developed as open educational resources (OER) and can be accessed easily and without any cost. Only this can bring digitisation on </w:t>
      </w:r>
      <w:r w:rsidR="00D93E7C">
        <w:rPr>
          <w:rFonts w:cstheme="minorHAnsi"/>
          <w:sz w:val="24"/>
          <w:szCs w:val="24"/>
          <w:lang w:val="en-GB"/>
        </w:rPr>
        <w:t>HE</w:t>
      </w:r>
      <w:r>
        <w:rPr>
          <w:rFonts w:cstheme="minorHAnsi"/>
          <w:sz w:val="24"/>
          <w:szCs w:val="24"/>
          <w:lang w:val="en-GB"/>
        </w:rPr>
        <w:t xml:space="preserve"> a step ahead and offers the same possibilities to every </w:t>
      </w:r>
      <w:r w:rsidR="00D93E7C">
        <w:rPr>
          <w:rFonts w:cstheme="minorHAnsi"/>
          <w:sz w:val="24"/>
          <w:szCs w:val="24"/>
          <w:lang w:val="en-GB"/>
        </w:rPr>
        <w:t>HE</w:t>
      </w:r>
      <w:r>
        <w:rPr>
          <w:rFonts w:cstheme="minorHAnsi"/>
          <w:sz w:val="24"/>
          <w:szCs w:val="24"/>
          <w:lang w:val="en-GB"/>
        </w:rPr>
        <w:t xml:space="preserve"> provider and enterprise.</w:t>
      </w:r>
    </w:p>
    <w:p w14:paraId="694C9F29" w14:textId="2639CB77" w:rsidR="00887D0D" w:rsidRPr="00D93E7C" w:rsidRDefault="00887D0D" w:rsidP="00D93E7C">
      <w:pPr>
        <w:jc w:val="both"/>
        <w:rPr>
          <w:rFonts w:cstheme="minorHAnsi"/>
          <w:sz w:val="24"/>
          <w:szCs w:val="24"/>
          <w:lang w:val="en-GB"/>
        </w:rPr>
      </w:pPr>
      <w:r>
        <w:rPr>
          <w:rFonts w:cstheme="minorHAnsi"/>
          <w:b/>
          <w:sz w:val="28"/>
          <w:szCs w:val="24"/>
          <w:u w:val="single"/>
          <w:lang w:val="en-GB"/>
        </w:rPr>
        <w:br w:type="page"/>
      </w:r>
    </w:p>
    <w:p w14:paraId="3B82D298" w14:textId="4141B368" w:rsidR="00887D0D" w:rsidRDefault="00887D0D" w:rsidP="00887D0D">
      <w:pPr>
        <w:jc w:val="both"/>
        <w:rPr>
          <w:rFonts w:cstheme="minorHAnsi"/>
          <w:b/>
          <w:sz w:val="28"/>
          <w:szCs w:val="24"/>
          <w:u w:val="single"/>
          <w:lang w:val="en-GB"/>
        </w:rPr>
      </w:pPr>
      <w:r>
        <w:rPr>
          <w:rFonts w:cstheme="minorHAnsi"/>
          <w:b/>
          <w:sz w:val="28"/>
          <w:szCs w:val="24"/>
          <w:u w:val="single"/>
          <w:lang w:val="en-GB"/>
        </w:rPr>
        <w:lastRenderedPageBreak/>
        <w:t xml:space="preserve">Intellectual Outcomes of </w:t>
      </w:r>
      <w:r w:rsidR="00D93E7C">
        <w:rPr>
          <w:rFonts w:cstheme="minorHAnsi"/>
          <w:b/>
          <w:sz w:val="28"/>
          <w:szCs w:val="24"/>
          <w:u w:val="single"/>
          <w:lang w:val="en-GB"/>
        </w:rPr>
        <w:t>IDEAL-GAME</w:t>
      </w:r>
      <w:r>
        <w:rPr>
          <w:rFonts w:cstheme="minorHAnsi"/>
          <w:b/>
          <w:sz w:val="28"/>
          <w:szCs w:val="24"/>
          <w:u w:val="single"/>
          <w:lang w:val="en-GB"/>
        </w:rPr>
        <w:t xml:space="preserve">: </w:t>
      </w:r>
    </w:p>
    <w:p w14:paraId="24D5DDDF" w14:textId="1BA01415" w:rsidR="00887D0D" w:rsidRDefault="00887D0D" w:rsidP="00887D0D">
      <w:pPr>
        <w:spacing w:line="276" w:lineRule="auto"/>
        <w:jc w:val="both"/>
        <w:rPr>
          <w:rFonts w:cstheme="minorHAnsi"/>
          <w:sz w:val="24"/>
          <w:szCs w:val="24"/>
          <w:lang w:val="en-GB"/>
        </w:rPr>
      </w:pPr>
      <w:r>
        <w:rPr>
          <w:rFonts w:cstheme="minorHAnsi"/>
          <w:sz w:val="24"/>
          <w:szCs w:val="24"/>
          <w:lang w:val="en-GB"/>
        </w:rPr>
        <w:t xml:space="preserve">All created intellectual outcomes including </w:t>
      </w:r>
      <w:r w:rsidR="00D93E7C">
        <w:rPr>
          <w:rFonts w:cstheme="minorHAnsi"/>
          <w:sz w:val="24"/>
          <w:szCs w:val="24"/>
          <w:lang w:val="en-GB"/>
        </w:rPr>
        <w:t>IDEAL-GAME mini serious game creator</w:t>
      </w:r>
      <w:r>
        <w:rPr>
          <w:rFonts w:cstheme="minorHAnsi"/>
          <w:sz w:val="24"/>
          <w:szCs w:val="24"/>
          <w:lang w:val="en-GB"/>
        </w:rPr>
        <w:t xml:space="preserve">, </w:t>
      </w:r>
      <w:r w:rsidR="00D93E7C">
        <w:rPr>
          <w:rFonts w:cstheme="minorHAnsi"/>
          <w:sz w:val="24"/>
          <w:szCs w:val="24"/>
          <w:lang w:val="en-GB"/>
        </w:rPr>
        <w:t xml:space="preserve">additional learning materials </w:t>
      </w:r>
      <w:r>
        <w:rPr>
          <w:rFonts w:cstheme="minorHAnsi"/>
          <w:sz w:val="24"/>
          <w:szCs w:val="24"/>
          <w:lang w:val="en-GB"/>
        </w:rPr>
        <w:t xml:space="preserve">etc. are published under Creative Commons: CC- BY- SA 4.0 </w:t>
      </w:r>
    </w:p>
    <w:p w14:paraId="3BAD86E2" w14:textId="77777777" w:rsidR="00887D0D" w:rsidRDefault="00887D0D" w:rsidP="00887D0D">
      <w:pPr>
        <w:spacing w:line="276" w:lineRule="auto"/>
        <w:jc w:val="both"/>
        <w:rPr>
          <w:rFonts w:cstheme="minorHAnsi"/>
          <w:b/>
          <w:sz w:val="28"/>
          <w:szCs w:val="24"/>
          <w:u w:val="single"/>
          <w:lang w:val="en-GB"/>
        </w:rPr>
      </w:pPr>
    </w:p>
    <w:p w14:paraId="0B1C61E6" w14:textId="58021FA9" w:rsidR="00887D0D" w:rsidRDefault="00887D0D" w:rsidP="00887D0D">
      <w:pPr>
        <w:spacing w:line="276" w:lineRule="auto"/>
        <w:jc w:val="both"/>
        <w:rPr>
          <w:rFonts w:cstheme="minorHAnsi"/>
          <w:b/>
          <w:sz w:val="28"/>
          <w:szCs w:val="24"/>
          <w:u w:val="single"/>
          <w:lang w:val="en-GB"/>
        </w:rPr>
      </w:pPr>
      <w:r>
        <w:rPr>
          <w:rFonts w:cstheme="minorHAnsi"/>
          <w:b/>
          <w:sz w:val="28"/>
          <w:szCs w:val="24"/>
          <w:u w:val="single"/>
          <w:lang w:val="en-GB"/>
        </w:rPr>
        <w:t xml:space="preserve">Insights from the </w:t>
      </w:r>
      <w:r w:rsidR="00D93E7C">
        <w:rPr>
          <w:rFonts w:cstheme="minorHAnsi"/>
          <w:b/>
          <w:sz w:val="28"/>
          <w:szCs w:val="24"/>
          <w:u w:val="single"/>
          <w:lang w:val="en-GB"/>
        </w:rPr>
        <w:t>IDEAL-GAME</w:t>
      </w:r>
      <w:r>
        <w:rPr>
          <w:rFonts w:cstheme="minorHAnsi"/>
          <w:b/>
          <w:sz w:val="28"/>
          <w:szCs w:val="24"/>
          <w:u w:val="single"/>
          <w:lang w:val="en-GB"/>
        </w:rPr>
        <w:t xml:space="preserve"> application: </w:t>
      </w:r>
    </w:p>
    <w:p w14:paraId="36BF342C" w14:textId="55CE44BE" w:rsidR="00887D0D" w:rsidRDefault="00D93E7C" w:rsidP="00887D0D">
      <w:pPr>
        <w:pStyle w:val="Listenabsatz"/>
        <w:numPr>
          <w:ilvl w:val="0"/>
          <w:numId w:val="19"/>
        </w:numPr>
        <w:spacing w:line="276" w:lineRule="auto"/>
        <w:jc w:val="both"/>
        <w:rPr>
          <w:rFonts w:cstheme="minorHAnsi"/>
          <w:sz w:val="24"/>
          <w:szCs w:val="24"/>
          <w:lang w:val="en-GB"/>
        </w:rPr>
      </w:pPr>
      <w:r>
        <w:rPr>
          <w:rFonts w:cstheme="minorHAnsi"/>
          <w:sz w:val="24"/>
          <w:szCs w:val="24"/>
          <w:lang w:val="en-GB"/>
        </w:rPr>
        <w:t>I</w:t>
      </w:r>
      <w:r w:rsidR="00887D0D">
        <w:rPr>
          <w:rFonts w:cstheme="minorHAnsi"/>
          <w:sz w:val="24"/>
          <w:szCs w:val="24"/>
          <w:lang w:val="en-GB"/>
        </w:rPr>
        <w:t>O</w:t>
      </w:r>
      <w:r>
        <w:rPr>
          <w:rFonts w:cstheme="minorHAnsi"/>
          <w:sz w:val="24"/>
          <w:szCs w:val="24"/>
          <w:lang w:val="en-GB"/>
        </w:rPr>
        <w:t>3</w:t>
      </w:r>
      <w:r w:rsidR="00887D0D">
        <w:rPr>
          <w:rFonts w:cstheme="minorHAnsi"/>
          <w:sz w:val="24"/>
          <w:szCs w:val="24"/>
          <w:lang w:val="en-GB"/>
        </w:rPr>
        <w:t xml:space="preserve"> </w:t>
      </w:r>
      <w:r w:rsidR="00736CFC">
        <w:rPr>
          <w:rFonts w:cstheme="minorHAnsi"/>
          <w:sz w:val="24"/>
          <w:szCs w:val="24"/>
          <w:lang w:val="en-GB"/>
        </w:rPr>
        <w:t>–</w:t>
      </w:r>
      <w:r w:rsidR="00887D0D">
        <w:rPr>
          <w:rFonts w:cstheme="minorHAnsi"/>
          <w:sz w:val="24"/>
          <w:szCs w:val="24"/>
          <w:lang w:val="en-GB"/>
        </w:rPr>
        <w:t xml:space="preserve"> </w:t>
      </w:r>
      <w:r w:rsidR="00736CFC">
        <w:rPr>
          <w:rFonts w:cstheme="minorHAnsi"/>
          <w:sz w:val="24"/>
          <w:szCs w:val="24"/>
          <w:lang w:val="en-GB"/>
        </w:rPr>
        <w:t>OER Development of Serious Games and learning materials and Implementation</w:t>
      </w:r>
      <w:r w:rsidR="00887D0D">
        <w:rPr>
          <w:rFonts w:cstheme="minorHAnsi"/>
          <w:sz w:val="24"/>
          <w:szCs w:val="24"/>
          <w:lang w:val="en-GB"/>
        </w:rPr>
        <w:t xml:space="preserve"> </w:t>
      </w:r>
    </w:p>
    <w:p w14:paraId="60414470" w14:textId="6671AAC1" w:rsidR="00887D0D" w:rsidRDefault="00887D0D" w:rsidP="00887D0D">
      <w:pPr>
        <w:pStyle w:val="Listenabsatz"/>
        <w:numPr>
          <w:ilvl w:val="1"/>
          <w:numId w:val="19"/>
        </w:numPr>
        <w:spacing w:line="276" w:lineRule="auto"/>
        <w:jc w:val="both"/>
        <w:rPr>
          <w:rFonts w:cstheme="minorHAnsi"/>
          <w:sz w:val="24"/>
          <w:szCs w:val="24"/>
          <w:lang w:val="en-GB"/>
        </w:rPr>
      </w:pPr>
      <w:r>
        <w:rPr>
          <w:rFonts w:cstheme="minorHAnsi"/>
          <w:sz w:val="24"/>
          <w:szCs w:val="24"/>
          <w:lang w:val="en-GB"/>
        </w:rPr>
        <w:t xml:space="preserve">The partners create online </w:t>
      </w:r>
      <w:r w:rsidR="00736CFC">
        <w:rPr>
          <w:rFonts w:cstheme="minorHAnsi"/>
          <w:sz w:val="24"/>
          <w:szCs w:val="24"/>
          <w:lang w:val="en-GB"/>
        </w:rPr>
        <w:t>mini serious games tailormade for their lecturers. I</w:t>
      </w:r>
      <w:r w:rsidR="00736CFC" w:rsidRPr="00736CFC">
        <w:rPr>
          <w:rFonts w:cstheme="minorHAnsi"/>
          <w:sz w:val="24"/>
          <w:szCs w:val="24"/>
          <w:lang w:val="en-GB"/>
        </w:rPr>
        <w:t>n addition to the games, instructions and additional materials are created for the implementation of the games in the lectures.</w:t>
      </w:r>
    </w:p>
    <w:p w14:paraId="42EB6F54" w14:textId="77777777" w:rsidR="00887D0D" w:rsidRDefault="00887D0D" w:rsidP="00887D0D">
      <w:pPr>
        <w:pStyle w:val="Listenabsatz"/>
        <w:numPr>
          <w:ilvl w:val="1"/>
          <w:numId w:val="19"/>
        </w:numPr>
        <w:spacing w:line="276" w:lineRule="auto"/>
        <w:jc w:val="both"/>
        <w:rPr>
          <w:rFonts w:cstheme="minorHAnsi"/>
          <w:sz w:val="24"/>
          <w:szCs w:val="24"/>
          <w:lang w:val="en-GB"/>
        </w:rPr>
      </w:pPr>
      <w:r>
        <w:rPr>
          <w:rFonts w:cstheme="minorHAnsi"/>
          <w:sz w:val="24"/>
          <w:szCs w:val="24"/>
          <w:lang w:val="en-GB"/>
        </w:rPr>
        <w:t>The online observatory will be an open educational resource.</w:t>
      </w:r>
    </w:p>
    <w:p w14:paraId="5D1ABFE8" w14:textId="7B3652D5" w:rsidR="00887D0D" w:rsidRDefault="00887D0D" w:rsidP="00887D0D">
      <w:pPr>
        <w:pStyle w:val="Listenabsatz"/>
        <w:numPr>
          <w:ilvl w:val="1"/>
          <w:numId w:val="19"/>
        </w:numPr>
        <w:spacing w:line="276" w:lineRule="auto"/>
        <w:jc w:val="both"/>
        <w:rPr>
          <w:rFonts w:cstheme="minorHAnsi"/>
          <w:sz w:val="24"/>
          <w:szCs w:val="24"/>
          <w:lang w:val="en-GB"/>
        </w:rPr>
      </w:pPr>
      <w:r>
        <w:rPr>
          <w:rFonts w:cstheme="minorHAnsi"/>
          <w:sz w:val="24"/>
          <w:szCs w:val="24"/>
          <w:lang w:val="en-GB"/>
        </w:rPr>
        <w:t>It will be integrated in a website.</w:t>
      </w:r>
    </w:p>
    <w:p w14:paraId="6E14A5FE" w14:textId="77777777" w:rsidR="00D93E7C" w:rsidRDefault="00D93E7C" w:rsidP="00D93E7C">
      <w:pPr>
        <w:pStyle w:val="Listenabsatz"/>
        <w:spacing w:line="276" w:lineRule="auto"/>
        <w:ind w:left="2148"/>
        <w:jc w:val="both"/>
        <w:rPr>
          <w:rFonts w:cstheme="minorHAnsi"/>
          <w:sz w:val="24"/>
          <w:szCs w:val="24"/>
          <w:lang w:val="en-GB"/>
        </w:rPr>
      </w:pPr>
    </w:p>
    <w:p w14:paraId="7C0BC7B1" w14:textId="22DBEB7E" w:rsidR="00D93E7C" w:rsidRDefault="00D93E7C" w:rsidP="00D93E7C">
      <w:pPr>
        <w:pStyle w:val="Listenabsatz"/>
        <w:numPr>
          <w:ilvl w:val="0"/>
          <w:numId w:val="19"/>
        </w:numPr>
        <w:spacing w:line="276" w:lineRule="auto"/>
        <w:jc w:val="both"/>
        <w:rPr>
          <w:rFonts w:cstheme="minorHAnsi"/>
          <w:sz w:val="24"/>
          <w:szCs w:val="24"/>
          <w:lang w:val="en-GB"/>
        </w:rPr>
      </w:pPr>
      <w:r>
        <w:rPr>
          <w:rFonts w:cstheme="minorHAnsi"/>
          <w:sz w:val="24"/>
          <w:szCs w:val="24"/>
          <w:lang w:val="en-GB"/>
        </w:rPr>
        <w:t xml:space="preserve">IO4 </w:t>
      </w:r>
      <w:r w:rsidR="00736CFC">
        <w:rPr>
          <w:rFonts w:cstheme="minorHAnsi"/>
          <w:sz w:val="24"/>
          <w:szCs w:val="24"/>
          <w:lang w:val="en-GB"/>
        </w:rPr>
        <w:t>Development of Books</w:t>
      </w:r>
    </w:p>
    <w:p w14:paraId="69E61058" w14:textId="5362B841" w:rsidR="00736CFC" w:rsidRPr="00736CFC" w:rsidRDefault="00736CFC" w:rsidP="00736CFC">
      <w:pPr>
        <w:pStyle w:val="Listenabsatz"/>
        <w:numPr>
          <w:ilvl w:val="0"/>
          <w:numId w:val="23"/>
        </w:numPr>
        <w:spacing w:line="276" w:lineRule="auto"/>
        <w:jc w:val="both"/>
        <w:rPr>
          <w:rFonts w:cstheme="minorHAnsi"/>
          <w:sz w:val="24"/>
          <w:szCs w:val="24"/>
          <w:lang w:val="en-GB"/>
        </w:rPr>
      </w:pPr>
      <w:r w:rsidRPr="00736CFC">
        <w:rPr>
          <w:rFonts w:cstheme="minorHAnsi"/>
          <w:sz w:val="24"/>
          <w:szCs w:val="24"/>
          <w:lang w:val="en-GB"/>
        </w:rPr>
        <w:t>The partners create an Ideal GAME tool handbook for students, IDEAL GAME tool handbook for lecturers as well as a didactical handbook for students. Th</w:t>
      </w:r>
      <w:r>
        <w:rPr>
          <w:rFonts w:cstheme="minorHAnsi"/>
          <w:sz w:val="24"/>
          <w:szCs w:val="24"/>
          <w:lang w:val="en-GB"/>
        </w:rPr>
        <w:t>e</w:t>
      </w:r>
      <w:r w:rsidRPr="00736CFC">
        <w:rPr>
          <w:rFonts w:cstheme="minorHAnsi"/>
          <w:sz w:val="24"/>
          <w:szCs w:val="24"/>
          <w:lang w:val="en-GB"/>
        </w:rPr>
        <w:t>s</w:t>
      </w:r>
      <w:r>
        <w:rPr>
          <w:rFonts w:cstheme="minorHAnsi"/>
          <w:sz w:val="24"/>
          <w:szCs w:val="24"/>
          <w:lang w:val="en-GB"/>
        </w:rPr>
        <w:t>e</w:t>
      </w:r>
      <w:r w:rsidRPr="00736CFC">
        <w:rPr>
          <w:rFonts w:cstheme="minorHAnsi"/>
          <w:sz w:val="24"/>
          <w:szCs w:val="24"/>
          <w:lang w:val="en-GB"/>
        </w:rPr>
        <w:t xml:space="preserve"> book</w:t>
      </w:r>
      <w:r>
        <w:rPr>
          <w:rFonts w:cstheme="minorHAnsi"/>
          <w:sz w:val="24"/>
          <w:szCs w:val="24"/>
          <w:lang w:val="en-GB"/>
        </w:rPr>
        <w:t>s</w:t>
      </w:r>
      <w:r w:rsidRPr="00736CFC">
        <w:rPr>
          <w:rFonts w:cstheme="minorHAnsi"/>
          <w:sz w:val="24"/>
          <w:szCs w:val="24"/>
          <w:lang w:val="en-GB"/>
        </w:rPr>
        <w:t xml:space="preserve"> will support the use of IDEAL-GAME mini serious game creator as well as the learning materials for the lecturers.</w:t>
      </w:r>
    </w:p>
    <w:p w14:paraId="6215924C" w14:textId="24F7DC59" w:rsidR="00736CFC" w:rsidRPr="00736CFC" w:rsidRDefault="00736CFC" w:rsidP="00736CFC">
      <w:pPr>
        <w:pStyle w:val="Listenabsatz"/>
        <w:numPr>
          <w:ilvl w:val="0"/>
          <w:numId w:val="23"/>
        </w:numPr>
        <w:spacing w:line="276" w:lineRule="auto"/>
        <w:jc w:val="both"/>
        <w:rPr>
          <w:rFonts w:cstheme="minorHAnsi"/>
          <w:sz w:val="24"/>
          <w:szCs w:val="24"/>
          <w:lang w:val="en-GB"/>
        </w:rPr>
      </w:pPr>
      <w:r w:rsidRPr="00736CFC">
        <w:rPr>
          <w:rFonts w:cstheme="minorHAnsi"/>
          <w:sz w:val="24"/>
          <w:szCs w:val="24"/>
          <w:lang w:val="en-GB"/>
        </w:rPr>
        <w:t>The handbooks will be an open e</w:t>
      </w:r>
      <w:bookmarkStart w:id="2" w:name="_GoBack"/>
      <w:bookmarkEnd w:id="2"/>
      <w:r w:rsidRPr="00736CFC">
        <w:rPr>
          <w:rFonts w:cstheme="minorHAnsi"/>
          <w:sz w:val="24"/>
          <w:szCs w:val="24"/>
          <w:lang w:val="en-GB"/>
        </w:rPr>
        <w:t>ducational resource</w:t>
      </w:r>
    </w:p>
    <w:p w14:paraId="134F5029" w14:textId="5F6F055A" w:rsidR="00D93E7C" w:rsidRPr="00D93E7C" w:rsidRDefault="00D93E7C" w:rsidP="00D93E7C">
      <w:pPr>
        <w:spacing w:line="276" w:lineRule="auto"/>
        <w:jc w:val="both"/>
        <w:rPr>
          <w:rFonts w:cstheme="minorHAnsi"/>
          <w:sz w:val="24"/>
          <w:szCs w:val="24"/>
          <w:lang w:val="en-GB"/>
        </w:rPr>
      </w:pPr>
    </w:p>
    <w:p w14:paraId="581DF68C" w14:textId="77777777" w:rsidR="00D93E7C" w:rsidRPr="00D93E7C" w:rsidRDefault="00D93E7C" w:rsidP="00D93E7C">
      <w:pPr>
        <w:spacing w:line="276" w:lineRule="auto"/>
        <w:jc w:val="both"/>
        <w:rPr>
          <w:rFonts w:cstheme="minorHAnsi"/>
          <w:sz w:val="24"/>
          <w:szCs w:val="24"/>
          <w:lang w:val="en-GB"/>
        </w:rPr>
      </w:pPr>
    </w:p>
    <w:p w14:paraId="1DE8CF75" w14:textId="77777777" w:rsidR="00C0255D" w:rsidRPr="00C0255D" w:rsidRDefault="00C0255D" w:rsidP="00C0255D">
      <w:pPr>
        <w:rPr>
          <w:sz w:val="24"/>
          <w:szCs w:val="28"/>
          <w:lang w:val="en-GB"/>
        </w:rPr>
      </w:pPr>
    </w:p>
    <w:p w14:paraId="58C58FA2" w14:textId="77777777" w:rsidR="00C0255D" w:rsidRPr="00C0255D" w:rsidRDefault="00C0255D" w:rsidP="00C0255D">
      <w:pPr>
        <w:rPr>
          <w:sz w:val="24"/>
          <w:szCs w:val="28"/>
          <w:lang w:val="en-GB"/>
        </w:rPr>
      </w:pPr>
    </w:p>
    <w:p w14:paraId="09547F09" w14:textId="0F7FC3C9" w:rsidR="006C3AD6" w:rsidRPr="00C0255D" w:rsidRDefault="006C3AD6" w:rsidP="00C0255D">
      <w:pPr>
        <w:jc w:val="right"/>
        <w:rPr>
          <w:sz w:val="24"/>
          <w:szCs w:val="28"/>
          <w:lang w:val="en-GB"/>
        </w:rPr>
      </w:pPr>
    </w:p>
    <w:sectPr w:rsidR="006C3AD6" w:rsidRPr="00C0255D" w:rsidSect="00887D0D">
      <w:pgSz w:w="11906" w:h="16838"/>
      <w:pgMar w:top="1134" w:right="1418" w:bottom="1985"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87EC" w14:textId="77777777" w:rsidR="004B487B" w:rsidRDefault="004B487B" w:rsidP="006C3AD6">
      <w:pPr>
        <w:spacing w:after="0" w:line="240" w:lineRule="auto"/>
      </w:pPr>
      <w:r>
        <w:separator/>
      </w:r>
    </w:p>
  </w:endnote>
  <w:endnote w:type="continuationSeparator" w:id="0">
    <w:p w14:paraId="2E3E8667" w14:textId="77777777" w:rsidR="004B487B" w:rsidRDefault="004B487B"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A38A" w14:textId="77777777" w:rsidR="00F97343" w:rsidRDefault="00F973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3FF4AF69" w:rsidR="00C0255D" w:rsidRPr="00887D0D" w:rsidRDefault="00C0255D">
        <w:pPr>
          <w:pStyle w:val="Fuzeile"/>
          <w:jc w:val="center"/>
          <w:rPr>
            <w:lang w:val="en-GB"/>
          </w:rPr>
        </w:pPr>
        <w:r>
          <w:fldChar w:fldCharType="begin"/>
        </w:r>
        <w:r w:rsidRPr="00887D0D">
          <w:rPr>
            <w:lang w:val="en-GB"/>
          </w:rPr>
          <w:instrText>PAGE   \* MERGEFORMAT</w:instrText>
        </w:r>
        <w:r>
          <w:fldChar w:fldCharType="separate"/>
        </w:r>
        <w:r w:rsidRPr="00887D0D">
          <w:rPr>
            <w:noProof/>
            <w:lang w:val="en-GB"/>
          </w:rPr>
          <w:t>2</w:t>
        </w:r>
        <w:r>
          <w:fldChar w:fldCharType="end"/>
        </w:r>
      </w:p>
    </w:sdtContent>
  </w:sdt>
  <w:p w14:paraId="0AD3D33D" w14:textId="6C452B75" w:rsidR="00F97343" w:rsidRPr="00C0255D" w:rsidRDefault="00C0255D"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6222" w14:textId="77777777" w:rsidR="00F97343" w:rsidRDefault="00F97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C4D3" w14:textId="77777777" w:rsidR="004B487B" w:rsidRDefault="004B487B" w:rsidP="006C3AD6">
      <w:pPr>
        <w:spacing w:after="0" w:line="240" w:lineRule="auto"/>
      </w:pPr>
      <w:r>
        <w:separator/>
      </w:r>
    </w:p>
  </w:footnote>
  <w:footnote w:type="continuationSeparator" w:id="0">
    <w:p w14:paraId="0EE28686" w14:textId="77777777" w:rsidR="004B487B" w:rsidRDefault="004B487B" w:rsidP="006C3AD6">
      <w:pPr>
        <w:spacing w:after="0" w:line="240" w:lineRule="auto"/>
      </w:pPr>
      <w:r>
        <w:continuationSeparator/>
      </w:r>
    </w:p>
  </w:footnote>
  <w:footnote w:id="1">
    <w:p w14:paraId="664111AD" w14:textId="60934AFB" w:rsidR="00887D0D" w:rsidRDefault="00887D0D" w:rsidP="00887D0D">
      <w:pPr>
        <w:pStyle w:val="Funotentext"/>
        <w:rPr>
          <w:lang w:val="en-GB"/>
        </w:rPr>
      </w:pPr>
      <w:r>
        <w:rPr>
          <w:rStyle w:val="Funotenzeichen"/>
        </w:rPr>
        <w:footnoteRef/>
      </w:r>
      <w:r>
        <w:rPr>
          <w:lang w:val="en-GB"/>
        </w:rPr>
        <w:t xml:space="preserve"> Link to Online Resource: </w:t>
      </w:r>
      <w:hyperlink r:id="rId1" w:history="1">
        <w:r>
          <w:rPr>
            <w:rStyle w:val="Hyperlink"/>
            <w:lang w:val="en-GB"/>
          </w:rPr>
          <w:t>https://ec.europa.eu/jrc/en/</w:t>
        </w:r>
        <w:r>
          <w:rPr>
            <w:rStyle w:val="Hyperlink"/>
            <w:lang w:val="en-GB"/>
          </w:rPr>
          <w:t>o</w:t>
        </w:r>
        <w:r>
          <w:rPr>
            <w:rStyle w:val="Hyperlink"/>
            <w:lang w:val="en-GB"/>
          </w:rPr>
          <w:t>pen-education</w:t>
        </w:r>
      </w:hyperlink>
      <w:r>
        <w:rPr>
          <w:lang w:val="en-GB"/>
        </w:rPr>
        <w:t xml:space="preserve">, access date: </w:t>
      </w:r>
      <w:r>
        <w:rPr>
          <w:lang w:val="en-GB"/>
        </w:rPr>
        <w:t>16</w:t>
      </w:r>
      <w:r>
        <w:rPr>
          <w:lang w:val="en-GB"/>
        </w:rPr>
        <w:t>.0</w:t>
      </w:r>
      <w:r>
        <w:rPr>
          <w:lang w:val="en-GB"/>
        </w:rPr>
        <w:t>5</w:t>
      </w:r>
      <w:r>
        <w:rPr>
          <w:lang w:val="en-GB"/>
        </w:rPr>
        <w:t>.202</w:t>
      </w:r>
      <w:r>
        <w:rPr>
          <w:lang w:val="en-GB"/>
        </w:rPr>
        <w:t>2</w:t>
      </w:r>
      <w:r>
        <w:rPr>
          <w:lang w:val="en-GB"/>
        </w:rPr>
        <w:t>.</w:t>
      </w:r>
    </w:p>
  </w:footnote>
  <w:footnote w:id="2">
    <w:p w14:paraId="6950175A" w14:textId="0C245909" w:rsidR="00887D0D" w:rsidRDefault="00887D0D" w:rsidP="00887D0D">
      <w:pPr>
        <w:pStyle w:val="Funotentext"/>
        <w:rPr>
          <w:lang w:val="en-GB"/>
        </w:rPr>
      </w:pPr>
      <w:r>
        <w:rPr>
          <w:rStyle w:val="Funotenzeichen"/>
        </w:rPr>
        <w:footnoteRef/>
      </w:r>
      <w:r>
        <w:rPr>
          <w:lang w:val="en-GB"/>
        </w:rPr>
        <w:t xml:space="preserve"> Link to Online Resource: </w:t>
      </w:r>
      <w:hyperlink r:id="rId2" w:history="1">
        <w:r>
          <w:rPr>
            <w:rStyle w:val="Hyperlink"/>
            <w:lang w:val="en-GB"/>
          </w:rPr>
          <w:t>https://ec.europa.eu/jrc/en/open-education</w:t>
        </w:r>
      </w:hyperlink>
      <w:r>
        <w:rPr>
          <w:lang w:val="en-GB"/>
        </w:rPr>
        <w:t xml:space="preserve">, access date: </w:t>
      </w:r>
      <w:r>
        <w:rPr>
          <w:lang w:val="en-GB"/>
        </w:rPr>
        <w:t>16.05.2022</w:t>
      </w:r>
      <w:r>
        <w:rPr>
          <w:lang w:val="en-GB"/>
        </w:rPr>
        <w:t>.</w:t>
      </w:r>
    </w:p>
  </w:footnote>
  <w:footnote w:id="3">
    <w:p w14:paraId="409CBB0D" w14:textId="77777777" w:rsidR="00887D0D" w:rsidRDefault="00887D0D" w:rsidP="00887D0D">
      <w:pPr>
        <w:pStyle w:val="Funotentext"/>
        <w:rPr>
          <w:lang w:val="en-GB"/>
        </w:rPr>
      </w:pPr>
      <w:r>
        <w:rPr>
          <w:rStyle w:val="Funotenzeichen"/>
        </w:rPr>
        <w:footnoteRef/>
      </w:r>
      <w:r>
        <w:rPr>
          <w:lang w:val="en-GB"/>
        </w:rPr>
        <w:t xml:space="preserve"> Online Source: </w:t>
      </w:r>
      <w:hyperlink r:id="rId3" w:history="1">
        <w:r>
          <w:rPr>
            <w:rStyle w:val="Hyperlink"/>
            <w:lang w:val="en-GB"/>
          </w:rPr>
          <w:t>https://ec.europa.eu/jrc/en/open-education/oer</w:t>
        </w:r>
      </w:hyperlink>
      <w:r>
        <w:rPr>
          <w:lang w:val="en-GB"/>
        </w:rPr>
        <w:t xml:space="preserve">, based on </w:t>
      </w:r>
      <w:proofErr w:type="spellStart"/>
      <w:r>
        <w:rPr>
          <w:lang w:val="en-GB"/>
        </w:rPr>
        <w:t>OpenEdu</w:t>
      </w:r>
      <w:proofErr w:type="spellEnd"/>
      <w:r>
        <w:rPr>
          <w:lang w:val="en-GB"/>
        </w:rPr>
        <w:t xml:space="preserve"> Framework, 2016.</w:t>
      </w:r>
    </w:p>
  </w:footnote>
  <w:footnote w:id="4">
    <w:p w14:paraId="232950F3" w14:textId="2402EDD7" w:rsidR="00887D0D" w:rsidRDefault="00887D0D" w:rsidP="00887D0D">
      <w:pPr>
        <w:pStyle w:val="Funotentext"/>
        <w:rPr>
          <w:lang w:val="en-GB"/>
        </w:rPr>
      </w:pPr>
      <w:r>
        <w:rPr>
          <w:rStyle w:val="Funotenzeichen"/>
        </w:rPr>
        <w:footnoteRef/>
      </w:r>
      <w:r>
        <w:rPr>
          <w:lang w:val="en-GB"/>
        </w:rPr>
        <w:t xml:space="preserve"> Creative Commons- Link: </w:t>
      </w:r>
      <w:r w:rsidRPr="00B94BC8">
        <w:rPr>
          <w:lang w:val="en-GB"/>
        </w:rPr>
        <w:t>https://creativecommons.org/about/cclicenses/</w:t>
      </w:r>
      <w:r>
        <w:rPr>
          <w:lang w:val="en-GB"/>
        </w:rPr>
        <w:t>, access date: 01.04.2021.</w:t>
      </w:r>
    </w:p>
  </w:footnote>
  <w:footnote w:id="5">
    <w:p w14:paraId="52793BD0" w14:textId="6AD1B4D0" w:rsidR="00887D0D" w:rsidRDefault="00887D0D" w:rsidP="00887D0D">
      <w:pPr>
        <w:pStyle w:val="Funotentext"/>
        <w:rPr>
          <w:lang w:val="en-GB"/>
        </w:rPr>
      </w:pPr>
      <w:r>
        <w:rPr>
          <w:rStyle w:val="Funotenzeichen"/>
        </w:rPr>
        <w:footnoteRef/>
      </w:r>
      <w:r>
        <w:rPr>
          <w:lang w:val="en-GB"/>
        </w:rPr>
        <w:t xml:space="preserve"> Creative Commons- Link: </w:t>
      </w:r>
      <w:r w:rsidRPr="00B94BC8">
        <w:rPr>
          <w:lang w:val="en-GB"/>
        </w:rPr>
        <w:t>https://creativecommons.org/about/cclicenses/</w:t>
      </w:r>
      <w:r>
        <w:rPr>
          <w:lang w:val="en-GB"/>
        </w:rPr>
        <w:t>, access date: 01.04.2021.</w:t>
      </w:r>
    </w:p>
  </w:footnote>
  <w:footnote w:id="6">
    <w:p w14:paraId="1E4E229C" w14:textId="00E95495" w:rsidR="00887D0D" w:rsidRDefault="00887D0D" w:rsidP="00887D0D">
      <w:pPr>
        <w:pStyle w:val="Funotentext"/>
        <w:rPr>
          <w:lang w:val="en-GB"/>
        </w:rPr>
      </w:pPr>
      <w:r>
        <w:rPr>
          <w:rStyle w:val="Funotenzeichen"/>
        </w:rPr>
        <w:footnoteRef/>
      </w:r>
      <w:r>
        <w:rPr>
          <w:lang w:val="en-GB"/>
        </w:rPr>
        <w:t xml:space="preserve"> Creative Commons- Link: </w:t>
      </w:r>
      <w:r w:rsidRPr="00B94BC8">
        <w:rPr>
          <w:lang w:val="en-GB"/>
        </w:rPr>
        <w:t>https://creativecommons.org/about/cclicenses/</w:t>
      </w:r>
      <w:r>
        <w:rPr>
          <w:lang w:val="en-GB"/>
        </w:rPr>
        <w:t xml:space="preserve">, access date: 01.04.2021.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16D7" w14:textId="77777777" w:rsidR="00F97343" w:rsidRDefault="00F973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67EDD08B" w:rsidR="002C14DC" w:rsidRDefault="00F97343" w:rsidP="009F7871">
    <w:pPr>
      <w:pStyle w:val="Kopfzeile"/>
      <w:tabs>
        <w:tab w:val="clear" w:pos="4536"/>
        <w:tab w:val="clear" w:pos="9072"/>
        <w:tab w:val="center" w:pos="4535"/>
      </w:tabs>
    </w:pPr>
    <w:r w:rsidRPr="00F97343">
      <w:rPr>
        <w:noProof/>
        <w:lang w:eastAsia="de-DE"/>
      </w:rPr>
      <w:drawing>
        <wp:inline distT="0" distB="0" distL="0" distR="0" wp14:anchorId="0E97D94A" wp14:editId="39ADD6A2">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eastAsia="de-DE"/>
      </w:rPr>
      <w:drawing>
        <wp:inline distT="0" distB="0" distL="0" distR="0" wp14:anchorId="0FA4759C" wp14:editId="3340A5B5">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A166" w14:textId="77777777" w:rsidR="00F97343" w:rsidRDefault="00F97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44D43"/>
    <w:multiLevelType w:val="hybridMultilevel"/>
    <w:tmpl w:val="73CE40A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2E7FBB"/>
    <w:multiLevelType w:val="hybridMultilevel"/>
    <w:tmpl w:val="6F36C87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6"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6153E8"/>
    <w:multiLevelType w:val="hybridMultilevel"/>
    <w:tmpl w:val="81F64776"/>
    <w:lvl w:ilvl="0" w:tplc="E03E43F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9C0788"/>
    <w:multiLevelType w:val="hybridMultilevel"/>
    <w:tmpl w:val="3CDE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C2012"/>
    <w:multiLevelType w:val="hybridMultilevel"/>
    <w:tmpl w:val="54F015A6"/>
    <w:lvl w:ilvl="0" w:tplc="E03E4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6C50DB"/>
    <w:multiLevelType w:val="hybridMultilevel"/>
    <w:tmpl w:val="6E16A65E"/>
    <w:lvl w:ilvl="0" w:tplc="04070003">
      <w:start w:val="1"/>
      <w:numFmt w:val="bullet"/>
      <w:lvlText w:val="o"/>
      <w:lvlJc w:val="left"/>
      <w:pPr>
        <w:ind w:left="1776" w:hanging="360"/>
      </w:pPr>
      <w:rPr>
        <w:rFonts w:ascii="Courier New" w:hAnsi="Courier New" w:cs="Courier New"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14"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19"/>
  </w:num>
  <w:num w:numId="5">
    <w:abstractNumId w:val="22"/>
  </w:num>
  <w:num w:numId="6">
    <w:abstractNumId w:val="6"/>
  </w:num>
  <w:num w:numId="7">
    <w:abstractNumId w:val="8"/>
  </w:num>
  <w:num w:numId="8">
    <w:abstractNumId w:val="17"/>
  </w:num>
  <w:num w:numId="9">
    <w:abstractNumId w:val="12"/>
  </w:num>
  <w:num w:numId="10">
    <w:abstractNumId w:val="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5"/>
  </w:num>
  <w:num w:numId="20">
    <w:abstractNumId w:val="9"/>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6069F"/>
    <w:rsid w:val="000D3EBC"/>
    <w:rsid w:val="001066FD"/>
    <w:rsid w:val="00142759"/>
    <w:rsid w:val="0015120B"/>
    <w:rsid w:val="0016381F"/>
    <w:rsid w:val="001657FD"/>
    <w:rsid w:val="00181400"/>
    <w:rsid w:val="00192724"/>
    <w:rsid w:val="00193C04"/>
    <w:rsid w:val="001C6DBB"/>
    <w:rsid w:val="001D7BD6"/>
    <w:rsid w:val="001E5139"/>
    <w:rsid w:val="00204544"/>
    <w:rsid w:val="00214E16"/>
    <w:rsid w:val="00247857"/>
    <w:rsid w:val="0028310D"/>
    <w:rsid w:val="00283F13"/>
    <w:rsid w:val="00285C32"/>
    <w:rsid w:val="0029505E"/>
    <w:rsid w:val="002B1857"/>
    <w:rsid w:val="002C14DC"/>
    <w:rsid w:val="002E429D"/>
    <w:rsid w:val="00315C73"/>
    <w:rsid w:val="00325B3D"/>
    <w:rsid w:val="003367F2"/>
    <w:rsid w:val="0033692F"/>
    <w:rsid w:val="00362195"/>
    <w:rsid w:val="00363606"/>
    <w:rsid w:val="003875AC"/>
    <w:rsid w:val="003B21E7"/>
    <w:rsid w:val="003B4C54"/>
    <w:rsid w:val="00483E30"/>
    <w:rsid w:val="004A7EA6"/>
    <w:rsid w:val="004B487B"/>
    <w:rsid w:val="004D169C"/>
    <w:rsid w:val="004F0A26"/>
    <w:rsid w:val="004F7707"/>
    <w:rsid w:val="00590DB1"/>
    <w:rsid w:val="00596956"/>
    <w:rsid w:val="005B1D86"/>
    <w:rsid w:val="005C35F6"/>
    <w:rsid w:val="00607080"/>
    <w:rsid w:val="00621798"/>
    <w:rsid w:val="00686151"/>
    <w:rsid w:val="006C3AD6"/>
    <w:rsid w:val="006E37A5"/>
    <w:rsid w:val="006F5F28"/>
    <w:rsid w:val="007042E3"/>
    <w:rsid w:val="00723C52"/>
    <w:rsid w:val="00736CFC"/>
    <w:rsid w:val="00740C6F"/>
    <w:rsid w:val="00744567"/>
    <w:rsid w:val="007A26DF"/>
    <w:rsid w:val="007D603E"/>
    <w:rsid w:val="007E0B84"/>
    <w:rsid w:val="007E489A"/>
    <w:rsid w:val="007E526F"/>
    <w:rsid w:val="007E5A31"/>
    <w:rsid w:val="007E7664"/>
    <w:rsid w:val="0083784B"/>
    <w:rsid w:val="00855B78"/>
    <w:rsid w:val="00860F35"/>
    <w:rsid w:val="00867345"/>
    <w:rsid w:val="00876677"/>
    <w:rsid w:val="00887D0D"/>
    <w:rsid w:val="008B65DC"/>
    <w:rsid w:val="008B701C"/>
    <w:rsid w:val="008C3AB6"/>
    <w:rsid w:val="008C3F80"/>
    <w:rsid w:val="008F6916"/>
    <w:rsid w:val="00914C03"/>
    <w:rsid w:val="00960BDE"/>
    <w:rsid w:val="00974D61"/>
    <w:rsid w:val="00977AA1"/>
    <w:rsid w:val="009B7E31"/>
    <w:rsid w:val="009C6E6C"/>
    <w:rsid w:val="009E4954"/>
    <w:rsid w:val="009F7871"/>
    <w:rsid w:val="00A11408"/>
    <w:rsid w:val="00A63A41"/>
    <w:rsid w:val="00A82356"/>
    <w:rsid w:val="00AF0428"/>
    <w:rsid w:val="00B01255"/>
    <w:rsid w:val="00B022F1"/>
    <w:rsid w:val="00B332F7"/>
    <w:rsid w:val="00B37D20"/>
    <w:rsid w:val="00B4257C"/>
    <w:rsid w:val="00B46C38"/>
    <w:rsid w:val="00B518A4"/>
    <w:rsid w:val="00B82311"/>
    <w:rsid w:val="00B94BC8"/>
    <w:rsid w:val="00BD417A"/>
    <w:rsid w:val="00C0255D"/>
    <w:rsid w:val="00C132AC"/>
    <w:rsid w:val="00C15764"/>
    <w:rsid w:val="00C205F4"/>
    <w:rsid w:val="00C3628E"/>
    <w:rsid w:val="00C4038E"/>
    <w:rsid w:val="00C61D12"/>
    <w:rsid w:val="00C72D74"/>
    <w:rsid w:val="00C76968"/>
    <w:rsid w:val="00CA7BD9"/>
    <w:rsid w:val="00CC4419"/>
    <w:rsid w:val="00CD0543"/>
    <w:rsid w:val="00CE62A2"/>
    <w:rsid w:val="00CF4929"/>
    <w:rsid w:val="00D10777"/>
    <w:rsid w:val="00D141FB"/>
    <w:rsid w:val="00D3780A"/>
    <w:rsid w:val="00D52BFC"/>
    <w:rsid w:val="00D81189"/>
    <w:rsid w:val="00D93E7C"/>
    <w:rsid w:val="00DB7EB5"/>
    <w:rsid w:val="00DC36FA"/>
    <w:rsid w:val="00DF0A97"/>
    <w:rsid w:val="00E02ECF"/>
    <w:rsid w:val="00E55FF2"/>
    <w:rsid w:val="00E75B3A"/>
    <w:rsid w:val="00E93C4A"/>
    <w:rsid w:val="00EB0703"/>
    <w:rsid w:val="00EE35DB"/>
    <w:rsid w:val="00EF6915"/>
    <w:rsid w:val="00F247C2"/>
    <w:rsid w:val="00F80402"/>
    <w:rsid w:val="00F97343"/>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semiHidden/>
    <w:unhideWhenUsed/>
    <w:qFormat/>
    <w:rsid w:val="00887D0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2Zchn">
    <w:name w:val="Überschrift 2 Zchn"/>
    <w:basedOn w:val="Absatz-Standardschriftart"/>
    <w:link w:val="berschrift2"/>
    <w:semiHidden/>
    <w:rsid w:val="00887D0D"/>
    <w:rPr>
      <w:rFonts w:asciiTheme="majorHAnsi" w:eastAsiaTheme="majorEastAsia" w:hAnsiTheme="majorHAnsi" w:cstheme="majorBidi"/>
      <w:color w:val="2E74B5" w:themeColor="accent1" w:themeShade="BF"/>
      <w:sz w:val="26"/>
      <w:szCs w:val="26"/>
    </w:rPr>
  </w:style>
  <w:style w:type="paragraph" w:styleId="Funotentext">
    <w:name w:val="footnote text"/>
    <w:basedOn w:val="Standard"/>
    <w:link w:val="FunotentextZchn"/>
    <w:uiPriority w:val="99"/>
    <w:semiHidden/>
    <w:unhideWhenUsed/>
    <w:rsid w:val="00887D0D"/>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887D0D"/>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887D0D"/>
    <w:rPr>
      <w:vertAlign w:val="superscript"/>
    </w:rPr>
  </w:style>
  <w:style w:type="character" w:styleId="BesuchterLink">
    <w:name w:val="FollowedHyperlink"/>
    <w:basedOn w:val="Absatz-Standardschriftart"/>
    <w:uiPriority w:val="99"/>
    <w:semiHidden/>
    <w:unhideWhenUsed/>
    <w:rsid w:val="00887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160729475">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reativecommons.org/licenses/by-sa/4.0/" TargetMode="External"/><Relationship Id="rId26" Type="http://schemas.openxmlformats.org/officeDocument/2006/relationships/hyperlink" Target="https://creativecommons.org/licenses/by-nd/4.0/" TargetMode="External"/><Relationship Id="rId3" Type="http://schemas.openxmlformats.org/officeDocument/2006/relationships/styles" Target="styles.xml"/><Relationship Id="rId21" Type="http://schemas.openxmlformats.org/officeDocument/2006/relationships/hyperlink" Target="https://creativecommons.org/licenses/by-nc/4.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reativecommons.org/licenses/by-nc-sa/4.0/"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yperlink" Target="https://creativecommons.org/publicdomain/zero/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jrc/en/open-education/oer" TargetMode="External"/><Relationship Id="rId2" Type="http://schemas.openxmlformats.org/officeDocument/2006/relationships/hyperlink" Target="https://ec.europa.eu/jrc/en/open-education" TargetMode="External"/><Relationship Id="rId1" Type="http://schemas.openxmlformats.org/officeDocument/2006/relationships/hyperlink" Target="https://ec.europa.eu/jrc/en/open-educ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47DC-E9EB-4572-B65B-E97E449C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2</cp:revision>
  <cp:lastPrinted>2020-11-17T06:11:00Z</cp:lastPrinted>
  <dcterms:created xsi:type="dcterms:W3CDTF">2022-05-16T10:09:00Z</dcterms:created>
  <dcterms:modified xsi:type="dcterms:W3CDTF">2022-05-16T10:09:00Z</dcterms:modified>
</cp:coreProperties>
</file>