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037FA" w14:textId="77777777" w:rsidR="00AC3A99" w:rsidRPr="00A26952" w:rsidRDefault="34FF5D9A" w:rsidP="001B2812">
      <w:pPr>
        <w:jc w:val="center"/>
        <w:rPr>
          <w:noProof/>
          <w:lang w:val="ro-RO" w:eastAsia="de-DE"/>
        </w:rPr>
      </w:pPr>
      <w:r w:rsidRPr="00A26952">
        <w:rPr>
          <w:noProof/>
          <w:lang w:val="ro-RO" w:eastAsia="ro-RO"/>
        </w:rPr>
        <w:drawing>
          <wp:inline distT="0" distB="0" distL="0" distR="0" wp14:anchorId="49F862AF" wp14:editId="08DBE02D">
            <wp:extent cx="3657597" cy="1828800"/>
            <wp:effectExtent l="0" t="0" r="0" b="0"/>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8">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id="{7DB9FF7E-307D-448F-9CF1-96299F30882B}"/>
                        </a:ext>
                      </a:extLst>
                    </a:blip>
                    <a:stretch>
                      <a:fillRect/>
                    </a:stretch>
                  </pic:blipFill>
                  <pic:spPr>
                    <a:xfrm>
                      <a:off x="0" y="0"/>
                      <a:ext cx="3657597" cy="1828800"/>
                    </a:xfrm>
                    <a:prstGeom prst="rect">
                      <a:avLst/>
                    </a:prstGeom>
                  </pic:spPr>
                </pic:pic>
              </a:graphicData>
            </a:graphic>
          </wp:inline>
        </w:drawing>
      </w:r>
    </w:p>
    <w:p w14:paraId="68D2B7ED" w14:textId="77777777" w:rsidR="00AC3A99" w:rsidRPr="00A26952" w:rsidRDefault="00AC3A99" w:rsidP="00DB1E12">
      <w:pPr>
        <w:jc w:val="both"/>
        <w:rPr>
          <w:noProof/>
          <w:lang w:val="ro-RO" w:eastAsia="de-DE"/>
        </w:rPr>
      </w:pPr>
    </w:p>
    <w:p w14:paraId="0B004A6A" w14:textId="3CECA0CD" w:rsidR="001657FD" w:rsidRPr="00A26952" w:rsidRDefault="001657FD" w:rsidP="001B2812">
      <w:pPr>
        <w:jc w:val="center"/>
        <w:rPr>
          <w:b/>
          <w:sz w:val="16"/>
          <w:szCs w:val="16"/>
          <w:lang w:val="ro-RO"/>
        </w:rPr>
      </w:pPr>
    </w:p>
    <w:p w14:paraId="09CFDEC2" w14:textId="119EB010" w:rsidR="002B1857" w:rsidRPr="00A26952" w:rsidRDefault="00F97343" w:rsidP="001B2812">
      <w:pPr>
        <w:jc w:val="center"/>
        <w:rPr>
          <w:b/>
          <w:sz w:val="40"/>
          <w:szCs w:val="28"/>
          <w:lang w:val="ro-RO"/>
        </w:rPr>
      </w:pPr>
      <w:r w:rsidRPr="00A26952">
        <w:rPr>
          <w:b/>
          <w:sz w:val="40"/>
          <w:szCs w:val="28"/>
          <w:lang w:val="ro-RO"/>
        </w:rPr>
        <w:t>IDEAL</w:t>
      </w:r>
      <w:r w:rsidR="002B1857" w:rsidRPr="00A26952">
        <w:rPr>
          <w:b/>
          <w:sz w:val="40"/>
          <w:szCs w:val="28"/>
          <w:lang w:val="ro-RO"/>
        </w:rPr>
        <w:t>-</w:t>
      </w:r>
      <w:r w:rsidRPr="00A26952">
        <w:rPr>
          <w:b/>
          <w:sz w:val="40"/>
          <w:szCs w:val="28"/>
          <w:lang w:val="ro-RO"/>
        </w:rPr>
        <w:t>GAME</w:t>
      </w:r>
    </w:p>
    <w:p w14:paraId="208156A8" w14:textId="792C3A7F" w:rsidR="00110C50" w:rsidRPr="00A26952" w:rsidRDefault="00110C50" w:rsidP="00110C50">
      <w:pPr>
        <w:spacing w:after="0"/>
        <w:jc w:val="center"/>
        <w:rPr>
          <w:i/>
          <w:iCs/>
          <w:sz w:val="30"/>
          <w:szCs w:val="30"/>
          <w:lang w:val="ro-RO"/>
        </w:rPr>
      </w:pPr>
      <w:bookmarkStart w:id="0" w:name="_Hlk56430854"/>
      <w:r w:rsidRPr="00A26952">
        <w:rPr>
          <w:i/>
          <w:iCs/>
          <w:sz w:val="30"/>
          <w:szCs w:val="30"/>
          <w:lang w:val="ro-RO"/>
        </w:rPr>
        <w:t xml:space="preserve">Îmbunătățirea </w:t>
      </w:r>
      <w:r w:rsidR="00D46B87" w:rsidRPr="00A26952">
        <w:rPr>
          <w:i/>
          <w:iCs/>
          <w:sz w:val="30"/>
          <w:szCs w:val="30"/>
          <w:lang w:val="ro-RO"/>
        </w:rPr>
        <w:t xml:space="preserve">metodelor didactice, educaționale și de învățare </w:t>
      </w:r>
    </w:p>
    <w:p w14:paraId="131AD3E3" w14:textId="71263155" w:rsidR="00F97343" w:rsidRPr="00A26952" w:rsidRDefault="00110C50" w:rsidP="00110C50">
      <w:pPr>
        <w:spacing w:after="0"/>
        <w:jc w:val="center"/>
        <w:rPr>
          <w:i/>
          <w:iCs/>
          <w:sz w:val="30"/>
          <w:szCs w:val="30"/>
          <w:lang w:val="ro-RO"/>
        </w:rPr>
      </w:pPr>
      <w:r w:rsidRPr="00A26952">
        <w:rPr>
          <w:i/>
          <w:iCs/>
          <w:sz w:val="30"/>
          <w:szCs w:val="30"/>
          <w:lang w:val="ro-RO"/>
        </w:rPr>
        <w:t xml:space="preserve">în învățământul superior cu ajutorul </w:t>
      </w:r>
      <w:r w:rsidR="00B02481" w:rsidRPr="00A26952">
        <w:rPr>
          <w:i/>
          <w:iCs/>
          <w:sz w:val="30"/>
          <w:szCs w:val="30"/>
          <w:lang w:val="ro-RO"/>
        </w:rPr>
        <w:t>c</w:t>
      </w:r>
      <w:r w:rsidRPr="00A26952">
        <w:rPr>
          <w:i/>
          <w:iCs/>
          <w:sz w:val="30"/>
          <w:szCs w:val="30"/>
          <w:lang w:val="ro-RO"/>
        </w:rPr>
        <w:t>reator</w:t>
      </w:r>
      <w:r w:rsidR="0020047A" w:rsidRPr="00A26952">
        <w:rPr>
          <w:i/>
          <w:iCs/>
          <w:sz w:val="30"/>
          <w:szCs w:val="30"/>
          <w:lang w:val="ro-RO"/>
        </w:rPr>
        <w:t>ului</w:t>
      </w:r>
      <w:r w:rsidRPr="00A26952">
        <w:rPr>
          <w:i/>
          <w:iCs/>
          <w:sz w:val="30"/>
          <w:szCs w:val="30"/>
          <w:lang w:val="ro-RO"/>
        </w:rPr>
        <w:t xml:space="preserve"> online</w:t>
      </w:r>
      <w:r w:rsidR="00E2616A" w:rsidRPr="00A26952">
        <w:rPr>
          <w:i/>
          <w:iCs/>
          <w:sz w:val="30"/>
          <w:szCs w:val="30"/>
          <w:lang w:val="ro-RO"/>
        </w:rPr>
        <w:t xml:space="preserve"> de j</w:t>
      </w:r>
      <w:r w:rsidRPr="00A26952">
        <w:rPr>
          <w:i/>
          <w:iCs/>
          <w:sz w:val="30"/>
          <w:szCs w:val="30"/>
          <w:lang w:val="ro-RO"/>
        </w:rPr>
        <w:t xml:space="preserve">ocuri </w:t>
      </w:r>
      <w:bookmarkEnd w:id="0"/>
      <w:r w:rsidRPr="00A26952">
        <w:rPr>
          <w:i/>
          <w:iCs/>
          <w:sz w:val="30"/>
          <w:szCs w:val="30"/>
          <w:lang w:val="ro-RO"/>
        </w:rPr>
        <w:t xml:space="preserve">serioase </w:t>
      </w:r>
    </w:p>
    <w:p w14:paraId="4524475E" w14:textId="77777777" w:rsidR="00110C50" w:rsidRPr="00A26952" w:rsidRDefault="00110C50" w:rsidP="00110C50">
      <w:pPr>
        <w:spacing w:after="0"/>
        <w:jc w:val="center"/>
        <w:rPr>
          <w:b/>
          <w:sz w:val="28"/>
          <w:szCs w:val="28"/>
          <w:lang w:val="ro-RO"/>
        </w:rPr>
      </w:pPr>
    </w:p>
    <w:p w14:paraId="5C75243E" w14:textId="1C27DB2A" w:rsidR="00BE4E65" w:rsidRPr="00A26952" w:rsidRDefault="00E318C9" w:rsidP="001B2812">
      <w:pPr>
        <w:jc w:val="center"/>
        <w:rPr>
          <w:b/>
          <w:sz w:val="28"/>
          <w:szCs w:val="28"/>
          <w:lang w:val="ro-RO"/>
        </w:rPr>
      </w:pPr>
      <w:r w:rsidRPr="00A26952">
        <w:rPr>
          <w:b/>
          <w:sz w:val="28"/>
          <w:szCs w:val="28"/>
          <w:lang w:val="ro-RO"/>
        </w:rPr>
        <w:t>O1-A3</w:t>
      </w:r>
      <w:r w:rsidR="00922756" w:rsidRPr="00A26952">
        <w:rPr>
          <w:b/>
          <w:sz w:val="28"/>
          <w:szCs w:val="28"/>
          <w:lang w:val="ro-RO"/>
        </w:rPr>
        <w:t>-</w:t>
      </w:r>
      <w:r w:rsidR="00697D5C" w:rsidRPr="00A26952">
        <w:rPr>
          <w:b/>
          <w:sz w:val="28"/>
          <w:szCs w:val="28"/>
          <w:lang w:val="ro-RO"/>
        </w:rPr>
        <w:t>Rezumatul raportului de cercetare</w:t>
      </w:r>
    </w:p>
    <w:p w14:paraId="3DDC347A" w14:textId="60F28DDF" w:rsidR="00200DBC" w:rsidRPr="00A26952" w:rsidRDefault="00350034" w:rsidP="001B2812">
      <w:pPr>
        <w:jc w:val="center"/>
        <w:rPr>
          <w:i/>
          <w:sz w:val="20"/>
          <w:szCs w:val="28"/>
          <w:lang w:val="ro-RO"/>
        </w:rPr>
      </w:pPr>
      <w:r w:rsidRPr="00A26952">
        <w:rPr>
          <w:i/>
          <w:sz w:val="20"/>
          <w:szCs w:val="28"/>
          <w:lang w:val="ro-RO"/>
        </w:rPr>
        <w:t>Universitatea din Paderborn</w:t>
      </w:r>
    </w:p>
    <w:p w14:paraId="7C2CE237" w14:textId="77777777" w:rsidR="00200DBC" w:rsidRPr="00A26952" w:rsidRDefault="00200DBC" w:rsidP="00DB1E12">
      <w:pPr>
        <w:jc w:val="both"/>
        <w:rPr>
          <w:b/>
          <w:color w:val="000000" w:themeColor="text1"/>
          <w:sz w:val="28"/>
          <w:szCs w:val="28"/>
          <w:lang w:val="ro-RO"/>
        </w:rPr>
      </w:pPr>
    </w:p>
    <w:p w14:paraId="79ABDBCB" w14:textId="77777777" w:rsidR="00C0255D" w:rsidRPr="00A26952" w:rsidRDefault="00C0255D" w:rsidP="00DB1E12">
      <w:pPr>
        <w:jc w:val="both"/>
        <w:rPr>
          <w:b/>
          <w:sz w:val="16"/>
          <w:szCs w:val="16"/>
          <w:lang w:val="ro-RO"/>
        </w:rPr>
      </w:pPr>
    </w:p>
    <w:p w14:paraId="591F0F2C" w14:textId="77777777" w:rsidR="00B841CD" w:rsidRPr="00A26952" w:rsidRDefault="006C3AD6" w:rsidP="0020047A">
      <w:pPr>
        <w:tabs>
          <w:tab w:val="left" w:pos="2127"/>
        </w:tabs>
        <w:ind w:left="1416" w:hanging="1416"/>
        <w:jc w:val="both"/>
        <w:rPr>
          <w:sz w:val="24"/>
          <w:szCs w:val="28"/>
          <w:lang w:val="ro-RO"/>
        </w:rPr>
      </w:pPr>
      <w:r w:rsidRPr="00A26952">
        <w:rPr>
          <w:b/>
          <w:sz w:val="24"/>
          <w:szCs w:val="28"/>
          <w:lang w:val="ro-RO"/>
        </w:rPr>
        <w:t>Project Title</w:t>
      </w:r>
      <w:r w:rsidR="002C14DC" w:rsidRPr="00A26952">
        <w:rPr>
          <w:b/>
          <w:sz w:val="24"/>
          <w:szCs w:val="28"/>
          <w:lang w:val="ro-RO"/>
        </w:rPr>
        <w:t>:</w:t>
      </w:r>
      <w:r w:rsidR="002B1857" w:rsidRPr="00A26952">
        <w:rPr>
          <w:sz w:val="24"/>
          <w:szCs w:val="28"/>
          <w:lang w:val="ro-RO"/>
        </w:rPr>
        <w:tab/>
      </w:r>
      <w:r w:rsidR="0020047A" w:rsidRPr="00A26952">
        <w:rPr>
          <w:sz w:val="24"/>
          <w:szCs w:val="28"/>
          <w:lang w:val="ro-RO"/>
        </w:rPr>
        <w:t xml:space="preserve">Îmbunătățirea didacticii, educației și învățării în învățământul superior cu </w:t>
      </w:r>
    </w:p>
    <w:p w14:paraId="75F7E4E6" w14:textId="714D62AF" w:rsidR="00F97343" w:rsidRPr="00A26952" w:rsidRDefault="00B841CD" w:rsidP="0020047A">
      <w:pPr>
        <w:tabs>
          <w:tab w:val="left" w:pos="2127"/>
        </w:tabs>
        <w:ind w:left="1416" w:hanging="1416"/>
        <w:jc w:val="both"/>
        <w:rPr>
          <w:sz w:val="24"/>
          <w:szCs w:val="28"/>
          <w:lang w:val="ro-RO"/>
        </w:rPr>
      </w:pPr>
      <w:r w:rsidRPr="00A26952">
        <w:rPr>
          <w:b/>
          <w:sz w:val="24"/>
          <w:szCs w:val="28"/>
          <w:lang w:val="ro-RO"/>
        </w:rPr>
        <w:tab/>
      </w:r>
      <w:r w:rsidR="0020047A" w:rsidRPr="00A26952">
        <w:rPr>
          <w:sz w:val="24"/>
          <w:szCs w:val="28"/>
          <w:lang w:val="ro-RO"/>
        </w:rPr>
        <w:t xml:space="preserve">ajutorul </w:t>
      </w:r>
      <w:r w:rsidR="00F97343" w:rsidRPr="00A26952">
        <w:rPr>
          <w:sz w:val="24"/>
          <w:szCs w:val="28"/>
          <w:lang w:val="ro-RO"/>
        </w:rPr>
        <w:t xml:space="preserve"> </w:t>
      </w:r>
      <w:r w:rsidR="000C6D3A" w:rsidRPr="00A26952">
        <w:rPr>
          <w:sz w:val="24"/>
          <w:szCs w:val="28"/>
          <w:lang w:val="ro-RO"/>
        </w:rPr>
        <w:t>c</w:t>
      </w:r>
      <w:r w:rsidR="0020047A" w:rsidRPr="00A26952">
        <w:rPr>
          <w:sz w:val="24"/>
          <w:szCs w:val="28"/>
          <w:lang w:val="ro-RO"/>
        </w:rPr>
        <w:t>reatorului online de jocuri serioase</w:t>
      </w:r>
    </w:p>
    <w:p w14:paraId="0F758B1F" w14:textId="6B7F95B7" w:rsidR="001B2812" w:rsidRPr="00A26952" w:rsidRDefault="0020047A" w:rsidP="00DB1E12">
      <w:pPr>
        <w:tabs>
          <w:tab w:val="left" w:pos="2127"/>
        </w:tabs>
        <w:jc w:val="both"/>
        <w:rPr>
          <w:sz w:val="24"/>
          <w:szCs w:val="28"/>
          <w:lang w:val="ro-RO"/>
        </w:rPr>
      </w:pPr>
      <w:r w:rsidRPr="00A26952">
        <w:rPr>
          <w:b/>
          <w:sz w:val="24"/>
          <w:szCs w:val="28"/>
          <w:lang w:val="ro-RO"/>
        </w:rPr>
        <w:t>Acronim</w:t>
      </w:r>
      <w:r w:rsidR="00CE62A2" w:rsidRPr="00A26952">
        <w:rPr>
          <w:b/>
          <w:sz w:val="24"/>
          <w:szCs w:val="28"/>
          <w:lang w:val="ro-RO"/>
        </w:rPr>
        <w:t>:</w:t>
      </w:r>
      <w:r w:rsidR="00CE62A2" w:rsidRPr="00A26952">
        <w:rPr>
          <w:sz w:val="24"/>
          <w:szCs w:val="28"/>
          <w:lang w:val="ro-RO"/>
        </w:rPr>
        <w:tab/>
      </w:r>
      <w:r w:rsidR="00F97343" w:rsidRPr="00A26952">
        <w:rPr>
          <w:sz w:val="24"/>
          <w:szCs w:val="28"/>
          <w:lang w:val="ro-RO"/>
        </w:rPr>
        <w:t>IDEAL-GAME</w:t>
      </w:r>
    </w:p>
    <w:p w14:paraId="1473B336" w14:textId="08BF03E7" w:rsidR="006C3AD6" w:rsidRPr="00A26952" w:rsidRDefault="00350034" w:rsidP="00DB1E12">
      <w:pPr>
        <w:jc w:val="both"/>
        <w:rPr>
          <w:b/>
          <w:sz w:val="24"/>
          <w:szCs w:val="28"/>
          <w:lang w:val="ro-RO"/>
        </w:rPr>
      </w:pPr>
      <w:r w:rsidRPr="00A26952">
        <w:rPr>
          <w:b/>
          <w:sz w:val="24"/>
          <w:szCs w:val="28"/>
          <w:lang w:val="ro-RO"/>
        </w:rPr>
        <w:t>Număr de referință</w:t>
      </w:r>
      <w:r w:rsidR="002C14DC" w:rsidRPr="00A26952">
        <w:rPr>
          <w:b/>
          <w:sz w:val="24"/>
          <w:szCs w:val="28"/>
          <w:lang w:val="ro-RO"/>
        </w:rPr>
        <w:t>:</w:t>
      </w:r>
      <w:r w:rsidR="002C14DC" w:rsidRPr="00A26952">
        <w:rPr>
          <w:sz w:val="24"/>
          <w:szCs w:val="28"/>
          <w:lang w:val="ro-RO"/>
        </w:rPr>
        <w:tab/>
      </w:r>
      <w:r w:rsidR="00F97343" w:rsidRPr="00A26952">
        <w:rPr>
          <w:b/>
          <w:sz w:val="24"/>
          <w:szCs w:val="28"/>
          <w:lang w:val="ro-RO"/>
        </w:rPr>
        <w:t>2020-1-DE01-KA203-005682</w:t>
      </w:r>
    </w:p>
    <w:p w14:paraId="2D558F68" w14:textId="77777777" w:rsidR="001B2812" w:rsidRPr="00A26952" w:rsidRDefault="001B2812" w:rsidP="00DB1E12">
      <w:pPr>
        <w:jc w:val="both"/>
        <w:rPr>
          <w:b/>
          <w:sz w:val="24"/>
          <w:szCs w:val="28"/>
          <w:lang w:val="ro-RO"/>
        </w:rPr>
      </w:pPr>
    </w:p>
    <w:p w14:paraId="411A98F5" w14:textId="0E38B925" w:rsidR="007E7664" w:rsidRPr="00A26952" w:rsidRDefault="00350034" w:rsidP="0020047A">
      <w:pPr>
        <w:tabs>
          <w:tab w:val="left" w:pos="1418"/>
        </w:tabs>
        <w:rPr>
          <w:sz w:val="24"/>
          <w:szCs w:val="28"/>
          <w:lang w:val="ro-RO"/>
        </w:rPr>
      </w:pPr>
      <w:r w:rsidRPr="00A26952">
        <w:rPr>
          <w:b/>
          <w:sz w:val="24"/>
          <w:szCs w:val="28"/>
          <w:lang w:val="ro-RO"/>
        </w:rPr>
        <w:t>Partenerii proiectului</w:t>
      </w:r>
      <w:r w:rsidR="00CE62A2" w:rsidRPr="00A26952">
        <w:rPr>
          <w:b/>
          <w:sz w:val="24"/>
          <w:szCs w:val="28"/>
          <w:lang w:val="ro-RO"/>
        </w:rPr>
        <w:t>:</w:t>
      </w:r>
      <w:r w:rsidR="00CE62A2" w:rsidRPr="00A26952">
        <w:rPr>
          <w:b/>
          <w:sz w:val="24"/>
          <w:szCs w:val="28"/>
          <w:lang w:val="ro-RO"/>
        </w:rPr>
        <w:tab/>
      </w:r>
      <w:r w:rsidR="00CE62A2" w:rsidRPr="00A26952">
        <w:rPr>
          <w:sz w:val="24"/>
          <w:szCs w:val="28"/>
          <w:lang w:val="ro-RO"/>
        </w:rPr>
        <w:t>P1</w:t>
      </w:r>
      <w:r w:rsidR="00CE62A2" w:rsidRPr="00A26952">
        <w:rPr>
          <w:sz w:val="24"/>
          <w:szCs w:val="28"/>
          <w:lang w:val="ro-RO"/>
        </w:rPr>
        <w:tab/>
        <w:t xml:space="preserve">University Paderborn (UPB), </w:t>
      </w:r>
      <w:r w:rsidR="00B841CD" w:rsidRPr="00A26952">
        <w:rPr>
          <w:sz w:val="24"/>
          <w:szCs w:val="28"/>
          <w:lang w:val="ro-RO"/>
        </w:rPr>
        <w:t>Germania</w:t>
      </w:r>
      <w:r w:rsidR="00CE62A2" w:rsidRPr="00A26952">
        <w:rPr>
          <w:sz w:val="24"/>
          <w:szCs w:val="28"/>
          <w:lang w:val="ro-RO"/>
        </w:rPr>
        <w:br/>
      </w:r>
      <w:r w:rsidR="00CE62A2" w:rsidRPr="00A26952">
        <w:rPr>
          <w:sz w:val="24"/>
          <w:szCs w:val="28"/>
          <w:lang w:val="ro-RO"/>
        </w:rPr>
        <w:tab/>
      </w:r>
      <w:r w:rsidR="00CE62A2" w:rsidRPr="00A26952">
        <w:rPr>
          <w:sz w:val="24"/>
          <w:szCs w:val="28"/>
          <w:lang w:val="ro-RO"/>
        </w:rPr>
        <w:tab/>
      </w:r>
      <w:r w:rsidR="00CE62A2" w:rsidRPr="00A26952">
        <w:rPr>
          <w:sz w:val="24"/>
          <w:szCs w:val="28"/>
          <w:lang w:val="ro-RO"/>
        </w:rPr>
        <w:tab/>
        <w:t>P2</w:t>
      </w:r>
      <w:r w:rsidR="00CE62A2" w:rsidRPr="00A26952">
        <w:rPr>
          <w:sz w:val="24"/>
          <w:szCs w:val="28"/>
          <w:lang w:val="ro-RO"/>
        </w:rPr>
        <w:tab/>
        <w:t xml:space="preserve">Ingenious Knowledge GmbH (IK), </w:t>
      </w:r>
      <w:r w:rsidR="00B841CD" w:rsidRPr="00A26952">
        <w:rPr>
          <w:sz w:val="24"/>
          <w:szCs w:val="28"/>
          <w:lang w:val="ro-RO"/>
        </w:rPr>
        <w:t>Germania</w:t>
      </w:r>
      <w:r w:rsidR="00CE62A2" w:rsidRPr="00A26952">
        <w:rPr>
          <w:sz w:val="24"/>
          <w:szCs w:val="28"/>
          <w:lang w:val="ro-RO"/>
        </w:rPr>
        <w:br/>
      </w:r>
      <w:r w:rsidR="00CE62A2" w:rsidRPr="00A26952">
        <w:rPr>
          <w:sz w:val="24"/>
          <w:szCs w:val="28"/>
          <w:lang w:val="ro-RO"/>
        </w:rPr>
        <w:tab/>
      </w:r>
      <w:r w:rsidR="00CE62A2" w:rsidRPr="00A26952">
        <w:rPr>
          <w:sz w:val="24"/>
          <w:szCs w:val="28"/>
          <w:lang w:val="ro-RO"/>
        </w:rPr>
        <w:tab/>
      </w:r>
      <w:r w:rsidR="00CE62A2" w:rsidRPr="00A26952">
        <w:rPr>
          <w:sz w:val="24"/>
          <w:szCs w:val="28"/>
          <w:lang w:val="ro-RO"/>
        </w:rPr>
        <w:tab/>
        <w:t>P3</w:t>
      </w:r>
      <w:r w:rsidR="00CE62A2" w:rsidRPr="00A26952">
        <w:rPr>
          <w:sz w:val="24"/>
          <w:szCs w:val="28"/>
          <w:lang w:val="ro-RO"/>
        </w:rPr>
        <w:tab/>
      </w:r>
      <w:r w:rsidR="004D169C" w:rsidRPr="00A26952">
        <w:rPr>
          <w:sz w:val="24"/>
          <w:szCs w:val="28"/>
          <w:lang w:val="ro-RO"/>
        </w:rPr>
        <w:t xml:space="preserve">Universitatea din Pitesti </w:t>
      </w:r>
      <w:r w:rsidR="00CE62A2" w:rsidRPr="00A26952">
        <w:rPr>
          <w:sz w:val="24"/>
          <w:szCs w:val="28"/>
          <w:lang w:val="ro-RO"/>
        </w:rPr>
        <w:t>(</w:t>
      </w:r>
      <w:r w:rsidR="004D169C" w:rsidRPr="00A26952">
        <w:rPr>
          <w:sz w:val="24"/>
          <w:szCs w:val="28"/>
          <w:lang w:val="ro-RO"/>
        </w:rPr>
        <w:t>UPIT</w:t>
      </w:r>
      <w:r w:rsidR="00CE62A2" w:rsidRPr="00A26952">
        <w:rPr>
          <w:sz w:val="24"/>
          <w:szCs w:val="28"/>
          <w:lang w:val="ro-RO"/>
        </w:rPr>
        <w:t xml:space="preserve">), </w:t>
      </w:r>
      <w:r w:rsidR="004D169C" w:rsidRPr="00A26952">
        <w:rPr>
          <w:sz w:val="24"/>
          <w:szCs w:val="28"/>
          <w:lang w:val="ro-RO"/>
        </w:rPr>
        <w:t>R</w:t>
      </w:r>
      <w:r w:rsidR="00B841CD" w:rsidRPr="00A26952">
        <w:rPr>
          <w:sz w:val="24"/>
          <w:szCs w:val="28"/>
          <w:lang w:val="ro-RO"/>
        </w:rPr>
        <w:t>omânia</w:t>
      </w:r>
      <w:r w:rsidR="00CE62A2" w:rsidRPr="00A26952">
        <w:rPr>
          <w:sz w:val="24"/>
          <w:szCs w:val="28"/>
          <w:lang w:val="ro-RO"/>
        </w:rPr>
        <w:br/>
      </w:r>
      <w:r w:rsidR="00CE62A2" w:rsidRPr="00A26952">
        <w:rPr>
          <w:sz w:val="24"/>
          <w:szCs w:val="28"/>
          <w:lang w:val="ro-RO"/>
        </w:rPr>
        <w:tab/>
      </w:r>
      <w:r w:rsidR="00CE62A2" w:rsidRPr="00A26952">
        <w:rPr>
          <w:sz w:val="24"/>
          <w:szCs w:val="28"/>
          <w:lang w:val="ro-RO"/>
        </w:rPr>
        <w:tab/>
      </w:r>
      <w:r w:rsidR="00CE62A2" w:rsidRPr="00A26952">
        <w:rPr>
          <w:sz w:val="24"/>
          <w:szCs w:val="28"/>
          <w:lang w:val="ro-RO"/>
        </w:rPr>
        <w:tab/>
        <w:t>P4</w:t>
      </w:r>
      <w:r w:rsidR="00CE62A2" w:rsidRPr="00A26952">
        <w:rPr>
          <w:sz w:val="24"/>
          <w:szCs w:val="28"/>
          <w:lang w:val="ro-RO"/>
        </w:rPr>
        <w:tab/>
      </w:r>
      <w:r w:rsidR="004D169C" w:rsidRPr="00A26952">
        <w:rPr>
          <w:sz w:val="24"/>
          <w:szCs w:val="28"/>
          <w:lang w:val="ro-RO"/>
        </w:rPr>
        <w:t xml:space="preserve">Wyzsza Szkola Ekonomii i Innowacji w Lublinie </w:t>
      </w:r>
      <w:r w:rsidR="00CE62A2" w:rsidRPr="00A26952">
        <w:rPr>
          <w:sz w:val="24"/>
          <w:szCs w:val="28"/>
          <w:lang w:val="ro-RO"/>
        </w:rPr>
        <w:t>(</w:t>
      </w:r>
      <w:r w:rsidR="004D169C" w:rsidRPr="00A26952">
        <w:rPr>
          <w:sz w:val="24"/>
          <w:szCs w:val="28"/>
          <w:lang w:val="ro-RO"/>
        </w:rPr>
        <w:t>WSEI</w:t>
      </w:r>
      <w:r w:rsidR="00CE62A2" w:rsidRPr="00A26952">
        <w:rPr>
          <w:sz w:val="24"/>
          <w:szCs w:val="28"/>
          <w:lang w:val="ro-RO"/>
        </w:rPr>
        <w:t xml:space="preserve">), </w:t>
      </w:r>
      <w:r w:rsidR="004D169C" w:rsidRPr="00A26952">
        <w:rPr>
          <w:sz w:val="20"/>
          <w:szCs w:val="20"/>
          <w:lang w:val="ro-RO"/>
        </w:rPr>
        <w:t>P</w:t>
      </w:r>
      <w:r w:rsidR="00B841CD" w:rsidRPr="00A26952">
        <w:rPr>
          <w:sz w:val="20"/>
          <w:szCs w:val="20"/>
          <w:lang w:val="ro-RO"/>
        </w:rPr>
        <w:t>olonia</w:t>
      </w:r>
      <w:r w:rsidR="00CE62A2" w:rsidRPr="00A26952">
        <w:rPr>
          <w:sz w:val="20"/>
          <w:szCs w:val="20"/>
          <w:lang w:val="ro-RO"/>
        </w:rPr>
        <w:br/>
      </w:r>
      <w:r w:rsidR="00CE62A2" w:rsidRPr="00A26952">
        <w:rPr>
          <w:sz w:val="24"/>
          <w:szCs w:val="28"/>
          <w:lang w:val="ro-RO"/>
        </w:rPr>
        <w:tab/>
      </w:r>
      <w:r w:rsidR="00CE62A2" w:rsidRPr="00A26952">
        <w:rPr>
          <w:sz w:val="24"/>
          <w:szCs w:val="28"/>
          <w:lang w:val="ro-RO"/>
        </w:rPr>
        <w:tab/>
      </w:r>
      <w:r w:rsidR="00CE62A2" w:rsidRPr="00A26952">
        <w:rPr>
          <w:sz w:val="24"/>
          <w:szCs w:val="28"/>
          <w:lang w:val="ro-RO"/>
        </w:rPr>
        <w:tab/>
        <w:t>P5</w:t>
      </w:r>
      <w:r w:rsidR="00CE62A2" w:rsidRPr="00A26952">
        <w:rPr>
          <w:sz w:val="24"/>
          <w:szCs w:val="28"/>
          <w:lang w:val="ro-RO"/>
        </w:rPr>
        <w:tab/>
      </w:r>
      <w:r w:rsidR="004D169C" w:rsidRPr="00A26952">
        <w:rPr>
          <w:sz w:val="24"/>
          <w:szCs w:val="28"/>
          <w:lang w:val="ro-RO"/>
        </w:rPr>
        <w:t>University of Dundee</w:t>
      </w:r>
      <w:r w:rsidR="00CE62A2" w:rsidRPr="00A26952">
        <w:rPr>
          <w:sz w:val="24"/>
          <w:szCs w:val="28"/>
          <w:lang w:val="ro-RO"/>
        </w:rPr>
        <w:t xml:space="preserve"> (</w:t>
      </w:r>
      <w:r w:rsidR="004D169C" w:rsidRPr="00A26952">
        <w:rPr>
          <w:sz w:val="24"/>
          <w:szCs w:val="28"/>
          <w:lang w:val="ro-RO"/>
        </w:rPr>
        <w:t>UoD</w:t>
      </w:r>
      <w:r w:rsidR="00CE62A2" w:rsidRPr="00A26952">
        <w:rPr>
          <w:sz w:val="24"/>
          <w:szCs w:val="28"/>
          <w:lang w:val="ro-RO"/>
        </w:rPr>
        <w:t xml:space="preserve">), </w:t>
      </w:r>
      <w:r w:rsidR="00DD6DA2" w:rsidRPr="00A26952">
        <w:rPr>
          <w:sz w:val="24"/>
          <w:szCs w:val="28"/>
          <w:lang w:val="ro-RO"/>
        </w:rPr>
        <w:t>Marea Britanie</w:t>
      </w:r>
      <w:r w:rsidR="004D169C" w:rsidRPr="00A26952">
        <w:rPr>
          <w:sz w:val="24"/>
          <w:szCs w:val="28"/>
          <w:lang w:val="ro-RO"/>
        </w:rPr>
        <w:br/>
      </w:r>
      <w:r w:rsidR="007E7664" w:rsidRPr="00A26952">
        <w:rPr>
          <w:sz w:val="24"/>
          <w:szCs w:val="28"/>
          <w:lang w:val="ro-RO"/>
        </w:rPr>
        <w:tab/>
      </w:r>
      <w:r w:rsidR="007E7664" w:rsidRPr="00A26952">
        <w:rPr>
          <w:sz w:val="24"/>
          <w:szCs w:val="28"/>
          <w:lang w:val="ro-RO"/>
        </w:rPr>
        <w:tab/>
      </w:r>
      <w:r w:rsidR="007E7664" w:rsidRPr="00A26952">
        <w:rPr>
          <w:sz w:val="24"/>
          <w:szCs w:val="28"/>
          <w:lang w:val="ro-RO"/>
        </w:rPr>
        <w:tab/>
        <w:t>P6</w:t>
      </w:r>
      <w:r w:rsidR="007E7664" w:rsidRPr="00A26952">
        <w:rPr>
          <w:sz w:val="24"/>
          <w:szCs w:val="28"/>
          <w:lang w:val="ro-RO"/>
        </w:rPr>
        <w:tab/>
      </w:r>
      <w:r w:rsidR="004D169C" w:rsidRPr="00A26952">
        <w:rPr>
          <w:sz w:val="24"/>
          <w:szCs w:val="28"/>
          <w:lang w:val="ro-RO"/>
        </w:rPr>
        <w:t xml:space="preserve">Universidad a Distancia de Madrid SA </w:t>
      </w:r>
      <w:r w:rsidR="007E7664" w:rsidRPr="00A26952">
        <w:rPr>
          <w:sz w:val="24"/>
          <w:szCs w:val="28"/>
          <w:lang w:val="ro-RO"/>
        </w:rPr>
        <w:t>(</w:t>
      </w:r>
      <w:r w:rsidR="004D169C" w:rsidRPr="00A26952">
        <w:rPr>
          <w:sz w:val="24"/>
          <w:szCs w:val="28"/>
          <w:lang w:val="ro-RO"/>
        </w:rPr>
        <w:t>UDIMA</w:t>
      </w:r>
      <w:r w:rsidR="007E7664" w:rsidRPr="00A26952">
        <w:rPr>
          <w:sz w:val="24"/>
          <w:szCs w:val="28"/>
          <w:lang w:val="ro-RO"/>
        </w:rPr>
        <w:t xml:space="preserve">), </w:t>
      </w:r>
      <w:r w:rsidR="00DD6DA2" w:rsidRPr="00A26952">
        <w:rPr>
          <w:sz w:val="24"/>
          <w:szCs w:val="28"/>
          <w:lang w:val="ro-RO"/>
        </w:rPr>
        <w:t xml:space="preserve">Spania </w:t>
      </w:r>
    </w:p>
    <w:p w14:paraId="1F82EF39" w14:textId="4F8DADE1" w:rsidR="00C0255D" w:rsidRPr="00A26952" w:rsidRDefault="00C0255D" w:rsidP="00DB1E12">
      <w:pPr>
        <w:jc w:val="both"/>
        <w:rPr>
          <w:i/>
          <w:sz w:val="24"/>
          <w:szCs w:val="28"/>
          <w:lang w:val="ro-RO"/>
        </w:rPr>
      </w:pPr>
    </w:p>
    <w:p w14:paraId="7A720E15" w14:textId="77777777" w:rsidR="00D6455F" w:rsidRPr="00A26952" w:rsidRDefault="00200DBC" w:rsidP="00DB1E12">
      <w:pPr>
        <w:jc w:val="both"/>
        <w:rPr>
          <w:sz w:val="24"/>
          <w:szCs w:val="28"/>
          <w:lang w:val="ro-RO"/>
        </w:rPr>
      </w:pPr>
      <w:r w:rsidRPr="00A26952">
        <w:rPr>
          <w:sz w:val="24"/>
          <w:szCs w:val="28"/>
          <w:lang w:val="ro-RO"/>
        </w:rPr>
        <w:br w:type="page"/>
      </w:r>
    </w:p>
    <w:sdt>
      <w:sdtPr>
        <w:rPr>
          <w:rFonts w:asciiTheme="minorHAnsi" w:eastAsiaTheme="minorHAnsi" w:hAnsiTheme="minorHAnsi" w:cstheme="minorBidi"/>
          <w:color w:val="auto"/>
          <w:sz w:val="22"/>
          <w:szCs w:val="22"/>
          <w:lang w:val="ro-RO" w:eastAsia="en-US"/>
        </w:rPr>
        <w:id w:val="-1889643185"/>
        <w:docPartObj>
          <w:docPartGallery w:val="Table of Contents"/>
          <w:docPartUnique/>
        </w:docPartObj>
      </w:sdtPr>
      <w:sdtEndPr>
        <w:rPr>
          <w:b/>
          <w:bCs/>
        </w:rPr>
      </w:sdtEndPr>
      <w:sdtContent>
        <w:p w14:paraId="1D355534" w14:textId="19531DA1" w:rsidR="00D6455F" w:rsidRPr="00A26952" w:rsidRDefault="00F45349" w:rsidP="00DB1E12">
          <w:pPr>
            <w:pStyle w:val="TOCHeading"/>
            <w:jc w:val="both"/>
            <w:rPr>
              <w:lang w:val="ro-RO"/>
            </w:rPr>
          </w:pPr>
          <w:r w:rsidRPr="00A26952">
            <w:rPr>
              <w:lang w:val="ro-RO"/>
            </w:rPr>
            <w:t>Cuprins</w:t>
          </w:r>
        </w:p>
        <w:p w14:paraId="5B6BC6BE" w14:textId="77777777" w:rsidR="00AC3A99" w:rsidRPr="00A26952" w:rsidRDefault="00AC3A99" w:rsidP="00DB1E12">
          <w:pPr>
            <w:jc w:val="both"/>
            <w:rPr>
              <w:lang w:val="ro-RO" w:eastAsia="de-DE"/>
            </w:rPr>
          </w:pPr>
        </w:p>
        <w:p w14:paraId="4192BB9F" w14:textId="7B705663" w:rsidR="007274EF" w:rsidRDefault="00D6455F">
          <w:pPr>
            <w:pStyle w:val="TOC1"/>
            <w:rPr>
              <w:rFonts w:eastAsiaTheme="minorEastAsia"/>
              <w:noProof/>
              <w:lang w:val="ro-RO" w:eastAsia="ro-RO"/>
            </w:rPr>
          </w:pPr>
          <w:r w:rsidRPr="00A26952">
            <w:rPr>
              <w:lang w:val="ro-RO"/>
            </w:rPr>
            <w:fldChar w:fldCharType="begin"/>
          </w:r>
          <w:r w:rsidRPr="00A26952">
            <w:rPr>
              <w:lang w:val="ro-RO"/>
            </w:rPr>
            <w:instrText xml:space="preserve"> TOC \o "1-3" \h \z \u </w:instrText>
          </w:r>
          <w:r w:rsidRPr="00A26952">
            <w:rPr>
              <w:lang w:val="ro-RO"/>
            </w:rPr>
            <w:fldChar w:fldCharType="separate"/>
          </w:r>
          <w:hyperlink w:anchor="_Toc80122561" w:history="1">
            <w:r w:rsidR="007274EF" w:rsidRPr="005750AE">
              <w:rPr>
                <w:rStyle w:val="Hyperlink"/>
                <w:noProof/>
                <w:lang w:val="ro-RO"/>
              </w:rPr>
              <w:t>Lista de figuri</w:t>
            </w:r>
            <w:r w:rsidR="007274EF">
              <w:rPr>
                <w:noProof/>
                <w:webHidden/>
              </w:rPr>
              <w:tab/>
            </w:r>
            <w:r w:rsidR="007274EF">
              <w:rPr>
                <w:noProof/>
                <w:webHidden/>
              </w:rPr>
              <w:fldChar w:fldCharType="begin"/>
            </w:r>
            <w:r w:rsidR="007274EF">
              <w:rPr>
                <w:noProof/>
                <w:webHidden/>
              </w:rPr>
              <w:instrText xml:space="preserve"> PAGEREF _Toc80122561 \h </w:instrText>
            </w:r>
            <w:r w:rsidR="007274EF">
              <w:rPr>
                <w:noProof/>
                <w:webHidden/>
              </w:rPr>
            </w:r>
            <w:r w:rsidR="007274EF">
              <w:rPr>
                <w:noProof/>
                <w:webHidden/>
              </w:rPr>
              <w:fldChar w:fldCharType="separate"/>
            </w:r>
            <w:r w:rsidR="007274EF">
              <w:rPr>
                <w:noProof/>
                <w:webHidden/>
              </w:rPr>
              <w:t>3</w:t>
            </w:r>
            <w:r w:rsidR="007274EF">
              <w:rPr>
                <w:noProof/>
                <w:webHidden/>
              </w:rPr>
              <w:fldChar w:fldCharType="end"/>
            </w:r>
          </w:hyperlink>
        </w:p>
        <w:p w14:paraId="3534890C" w14:textId="64909A0A" w:rsidR="007274EF" w:rsidRDefault="007274EF">
          <w:pPr>
            <w:pStyle w:val="TOC1"/>
            <w:rPr>
              <w:rFonts w:eastAsiaTheme="minorEastAsia"/>
              <w:noProof/>
              <w:lang w:val="ro-RO" w:eastAsia="ro-RO"/>
            </w:rPr>
          </w:pPr>
          <w:hyperlink w:anchor="_Toc80122562" w:history="1">
            <w:r w:rsidRPr="005750AE">
              <w:rPr>
                <w:rStyle w:val="Hyperlink"/>
                <w:noProof/>
                <w:lang w:val="ro-RO"/>
              </w:rPr>
              <w:t>Lista de tabele</w:t>
            </w:r>
            <w:r>
              <w:rPr>
                <w:noProof/>
                <w:webHidden/>
              </w:rPr>
              <w:tab/>
            </w:r>
            <w:r>
              <w:rPr>
                <w:noProof/>
                <w:webHidden/>
              </w:rPr>
              <w:fldChar w:fldCharType="begin"/>
            </w:r>
            <w:r>
              <w:rPr>
                <w:noProof/>
                <w:webHidden/>
              </w:rPr>
              <w:instrText xml:space="preserve"> PAGEREF _Toc80122562 \h </w:instrText>
            </w:r>
            <w:r>
              <w:rPr>
                <w:noProof/>
                <w:webHidden/>
              </w:rPr>
            </w:r>
            <w:r>
              <w:rPr>
                <w:noProof/>
                <w:webHidden/>
              </w:rPr>
              <w:fldChar w:fldCharType="separate"/>
            </w:r>
            <w:r>
              <w:rPr>
                <w:noProof/>
                <w:webHidden/>
              </w:rPr>
              <w:t>4</w:t>
            </w:r>
            <w:r>
              <w:rPr>
                <w:noProof/>
                <w:webHidden/>
              </w:rPr>
              <w:fldChar w:fldCharType="end"/>
            </w:r>
          </w:hyperlink>
        </w:p>
        <w:p w14:paraId="3B7A535F" w14:textId="34D3F5B6" w:rsidR="007274EF" w:rsidRDefault="007274EF">
          <w:pPr>
            <w:pStyle w:val="TOC1"/>
            <w:rPr>
              <w:rFonts w:eastAsiaTheme="minorEastAsia"/>
              <w:noProof/>
              <w:lang w:val="ro-RO" w:eastAsia="ro-RO"/>
            </w:rPr>
          </w:pPr>
          <w:hyperlink w:anchor="_Toc80122563" w:history="1">
            <w:r w:rsidRPr="005750AE">
              <w:rPr>
                <w:rStyle w:val="Hyperlink"/>
                <w:noProof/>
                <w:lang w:val="ro-RO"/>
              </w:rPr>
              <w:t>1 Rezumatul raportului</w:t>
            </w:r>
            <w:r>
              <w:rPr>
                <w:noProof/>
                <w:webHidden/>
              </w:rPr>
              <w:tab/>
            </w:r>
            <w:r>
              <w:rPr>
                <w:noProof/>
                <w:webHidden/>
              </w:rPr>
              <w:fldChar w:fldCharType="begin"/>
            </w:r>
            <w:r>
              <w:rPr>
                <w:noProof/>
                <w:webHidden/>
              </w:rPr>
              <w:instrText xml:space="preserve"> PAGEREF _Toc80122563 \h </w:instrText>
            </w:r>
            <w:r>
              <w:rPr>
                <w:noProof/>
                <w:webHidden/>
              </w:rPr>
            </w:r>
            <w:r>
              <w:rPr>
                <w:noProof/>
                <w:webHidden/>
              </w:rPr>
              <w:fldChar w:fldCharType="separate"/>
            </w:r>
            <w:r>
              <w:rPr>
                <w:noProof/>
                <w:webHidden/>
              </w:rPr>
              <w:t>5</w:t>
            </w:r>
            <w:r>
              <w:rPr>
                <w:noProof/>
                <w:webHidden/>
              </w:rPr>
              <w:fldChar w:fldCharType="end"/>
            </w:r>
          </w:hyperlink>
        </w:p>
        <w:p w14:paraId="5EDD3E53" w14:textId="70B55B8B" w:rsidR="007274EF" w:rsidRDefault="007274EF">
          <w:pPr>
            <w:pStyle w:val="TOC1"/>
            <w:rPr>
              <w:rFonts w:eastAsiaTheme="minorEastAsia"/>
              <w:noProof/>
              <w:lang w:val="ro-RO" w:eastAsia="ro-RO"/>
            </w:rPr>
          </w:pPr>
          <w:hyperlink w:anchor="_Toc80122564" w:history="1">
            <w:r w:rsidRPr="005750AE">
              <w:rPr>
                <w:rStyle w:val="Hyperlink"/>
                <w:noProof/>
                <w:lang w:val="ro-RO"/>
              </w:rPr>
              <w:t>2 Introducere</w:t>
            </w:r>
            <w:r>
              <w:rPr>
                <w:noProof/>
                <w:webHidden/>
              </w:rPr>
              <w:tab/>
            </w:r>
            <w:r>
              <w:rPr>
                <w:noProof/>
                <w:webHidden/>
              </w:rPr>
              <w:fldChar w:fldCharType="begin"/>
            </w:r>
            <w:r>
              <w:rPr>
                <w:noProof/>
                <w:webHidden/>
              </w:rPr>
              <w:instrText xml:space="preserve"> PAGEREF _Toc80122564 \h </w:instrText>
            </w:r>
            <w:r>
              <w:rPr>
                <w:noProof/>
                <w:webHidden/>
              </w:rPr>
            </w:r>
            <w:r>
              <w:rPr>
                <w:noProof/>
                <w:webHidden/>
              </w:rPr>
              <w:fldChar w:fldCharType="separate"/>
            </w:r>
            <w:r>
              <w:rPr>
                <w:noProof/>
                <w:webHidden/>
              </w:rPr>
              <w:t>7</w:t>
            </w:r>
            <w:r>
              <w:rPr>
                <w:noProof/>
                <w:webHidden/>
              </w:rPr>
              <w:fldChar w:fldCharType="end"/>
            </w:r>
          </w:hyperlink>
        </w:p>
        <w:p w14:paraId="68ACD5AF" w14:textId="0A932AC7" w:rsidR="007274EF" w:rsidRDefault="007274EF">
          <w:pPr>
            <w:pStyle w:val="TOC1"/>
            <w:rPr>
              <w:rFonts w:eastAsiaTheme="minorEastAsia"/>
              <w:noProof/>
              <w:lang w:val="ro-RO" w:eastAsia="ro-RO"/>
            </w:rPr>
          </w:pPr>
          <w:hyperlink w:anchor="_Toc80122565" w:history="1">
            <w:r w:rsidRPr="005750AE">
              <w:rPr>
                <w:rStyle w:val="Hyperlink"/>
                <w:noProof/>
                <w:lang w:val="ro-RO"/>
              </w:rPr>
              <w:t>3 Partea A: Rezultatele literaturii de specialitate în țările partenere</w:t>
            </w:r>
            <w:r>
              <w:rPr>
                <w:noProof/>
                <w:webHidden/>
              </w:rPr>
              <w:tab/>
            </w:r>
            <w:r>
              <w:rPr>
                <w:noProof/>
                <w:webHidden/>
              </w:rPr>
              <w:fldChar w:fldCharType="begin"/>
            </w:r>
            <w:r>
              <w:rPr>
                <w:noProof/>
                <w:webHidden/>
              </w:rPr>
              <w:instrText xml:space="preserve"> PAGEREF _Toc80122565 \h </w:instrText>
            </w:r>
            <w:r>
              <w:rPr>
                <w:noProof/>
                <w:webHidden/>
              </w:rPr>
            </w:r>
            <w:r>
              <w:rPr>
                <w:noProof/>
                <w:webHidden/>
              </w:rPr>
              <w:fldChar w:fldCharType="separate"/>
            </w:r>
            <w:r>
              <w:rPr>
                <w:noProof/>
                <w:webHidden/>
              </w:rPr>
              <w:t>8</w:t>
            </w:r>
            <w:r>
              <w:rPr>
                <w:noProof/>
                <w:webHidden/>
              </w:rPr>
              <w:fldChar w:fldCharType="end"/>
            </w:r>
          </w:hyperlink>
        </w:p>
        <w:p w14:paraId="498E8B1E" w14:textId="11ABE758" w:rsidR="007274EF" w:rsidRDefault="007274EF">
          <w:pPr>
            <w:pStyle w:val="TOC2"/>
            <w:tabs>
              <w:tab w:val="right" w:leader="dot" w:pos="9060"/>
            </w:tabs>
            <w:rPr>
              <w:rFonts w:eastAsiaTheme="minorEastAsia"/>
              <w:noProof/>
              <w:lang w:val="ro-RO" w:eastAsia="ro-RO"/>
            </w:rPr>
          </w:pPr>
          <w:hyperlink w:anchor="_Toc80122566" w:history="1">
            <w:r w:rsidRPr="005750AE">
              <w:rPr>
                <w:rStyle w:val="Hyperlink"/>
                <w:noProof/>
                <w:lang w:val="ro-RO"/>
              </w:rPr>
              <w:t>3.1 Experiențe existente cu utilizarea IT, mediile digitale, conceptul de clasă inversată și abordările sale didactice</w:t>
            </w:r>
            <w:r>
              <w:rPr>
                <w:noProof/>
                <w:webHidden/>
              </w:rPr>
              <w:tab/>
            </w:r>
            <w:r>
              <w:rPr>
                <w:noProof/>
                <w:webHidden/>
              </w:rPr>
              <w:fldChar w:fldCharType="begin"/>
            </w:r>
            <w:r>
              <w:rPr>
                <w:noProof/>
                <w:webHidden/>
              </w:rPr>
              <w:instrText xml:space="preserve"> PAGEREF _Toc80122566 \h </w:instrText>
            </w:r>
            <w:r>
              <w:rPr>
                <w:noProof/>
                <w:webHidden/>
              </w:rPr>
            </w:r>
            <w:r>
              <w:rPr>
                <w:noProof/>
                <w:webHidden/>
              </w:rPr>
              <w:fldChar w:fldCharType="separate"/>
            </w:r>
            <w:r>
              <w:rPr>
                <w:noProof/>
                <w:webHidden/>
              </w:rPr>
              <w:t>8</w:t>
            </w:r>
            <w:r>
              <w:rPr>
                <w:noProof/>
                <w:webHidden/>
              </w:rPr>
              <w:fldChar w:fldCharType="end"/>
            </w:r>
          </w:hyperlink>
        </w:p>
        <w:p w14:paraId="7C7BD0FE" w14:textId="530C5297" w:rsidR="007274EF" w:rsidRDefault="007274EF">
          <w:pPr>
            <w:pStyle w:val="TOC2"/>
            <w:tabs>
              <w:tab w:val="right" w:leader="dot" w:pos="9060"/>
            </w:tabs>
            <w:rPr>
              <w:rFonts w:eastAsiaTheme="minorEastAsia"/>
              <w:noProof/>
              <w:lang w:val="ro-RO" w:eastAsia="ro-RO"/>
            </w:rPr>
          </w:pPr>
          <w:hyperlink w:anchor="_Toc80122567" w:history="1">
            <w:r w:rsidRPr="005750AE">
              <w:rPr>
                <w:rStyle w:val="Hyperlink"/>
                <w:noProof/>
                <w:lang w:val="ro-RO"/>
              </w:rPr>
              <w:t>3.2 Status quo despre strategiile actuale pentru implicarea activă a cursanților</w:t>
            </w:r>
            <w:r>
              <w:rPr>
                <w:noProof/>
                <w:webHidden/>
              </w:rPr>
              <w:tab/>
            </w:r>
            <w:r>
              <w:rPr>
                <w:noProof/>
                <w:webHidden/>
              </w:rPr>
              <w:fldChar w:fldCharType="begin"/>
            </w:r>
            <w:r>
              <w:rPr>
                <w:noProof/>
                <w:webHidden/>
              </w:rPr>
              <w:instrText xml:space="preserve"> PAGEREF _Toc80122567 \h </w:instrText>
            </w:r>
            <w:r>
              <w:rPr>
                <w:noProof/>
                <w:webHidden/>
              </w:rPr>
            </w:r>
            <w:r>
              <w:rPr>
                <w:noProof/>
                <w:webHidden/>
              </w:rPr>
              <w:fldChar w:fldCharType="separate"/>
            </w:r>
            <w:r>
              <w:rPr>
                <w:noProof/>
                <w:webHidden/>
              </w:rPr>
              <w:t>13</w:t>
            </w:r>
            <w:r>
              <w:rPr>
                <w:noProof/>
                <w:webHidden/>
              </w:rPr>
              <w:fldChar w:fldCharType="end"/>
            </w:r>
          </w:hyperlink>
        </w:p>
        <w:p w14:paraId="350D8AF9" w14:textId="33EDF64C" w:rsidR="007274EF" w:rsidRDefault="007274EF">
          <w:pPr>
            <w:pStyle w:val="TOC2"/>
            <w:tabs>
              <w:tab w:val="right" w:leader="dot" w:pos="9060"/>
            </w:tabs>
            <w:rPr>
              <w:rFonts w:eastAsiaTheme="minorEastAsia"/>
              <w:noProof/>
              <w:lang w:val="ro-RO" w:eastAsia="ro-RO"/>
            </w:rPr>
          </w:pPr>
          <w:hyperlink w:anchor="_Toc80122568" w:history="1">
            <w:r w:rsidRPr="005750AE">
              <w:rPr>
                <w:rStyle w:val="Hyperlink"/>
                <w:noProof/>
                <w:lang w:val="ro-RO"/>
              </w:rPr>
              <w:t>3.3 Experiențe existente cu utilizarea jocurilor serioase în învățământul superior și abordările lor pedogogice</w:t>
            </w:r>
            <w:r>
              <w:rPr>
                <w:noProof/>
                <w:webHidden/>
              </w:rPr>
              <w:tab/>
            </w:r>
            <w:r>
              <w:rPr>
                <w:noProof/>
                <w:webHidden/>
              </w:rPr>
              <w:fldChar w:fldCharType="begin"/>
            </w:r>
            <w:r>
              <w:rPr>
                <w:noProof/>
                <w:webHidden/>
              </w:rPr>
              <w:instrText xml:space="preserve"> PAGEREF _Toc80122568 \h </w:instrText>
            </w:r>
            <w:r>
              <w:rPr>
                <w:noProof/>
                <w:webHidden/>
              </w:rPr>
            </w:r>
            <w:r>
              <w:rPr>
                <w:noProof/>
                <w:webHidden/>
              </w:rPr>
              <w:fldChar w:fldCharType="separate"/>
            </w:r>
            <w:r>
              <w:rPr>
                <w:noProof/>
                <w:webHidden/>
              </w:rPr>
              <w:t>16</w:t>
            </w:r>
            <w:r>
              <w:rPr>
                <w:noProof/>
                <w:webHidden/>
              </w:rPr>
              <w:fldChar w:fldCharType="end"/>
            </w:r>
          </w:hyperlink>
        </w:p>
        <w:p w14:paraId="63993F1B" w14:textId="2D5C68A4" w:rsidR="007274EF" w:rsidRDefault="007274EF">
          <w:pPr>
            <w:pStyle w:val="TOC2"/>
            <w:tabs>
              <w:tab w:val="right" w:leader="dot" w:pos="9060"/>
            </w:tabs>
            <w:rPr>
              <w:rFonts w:eastAsiaTheme="minorEastAsia"/>
              <w:noProof/>
              <w:lang w:val="ro-RO" w:eastAsia="ro-RO"/>
            </w:rPr>
          </w:pPr>
          <w:hyperlink w:anchor="_Toc80122569" w:history="1">
            <w:r w:rsidRPr="005750AE">
              <w:rPr>
                <w:rStyle w:val="Hyperlink"/>
                <w:noProof/>
                <w:lang w:val="ro-RO"/>
              </w:rPr>
              <w:t>3.4 Oportunități și provocări privind utilizarea mini jocurilor serioase la cursuri</w:t>
            </w:r>
            <w:r>
              <w:rPr>
                <w:noProof/>
                <w:webHidden/>
              </w:rPr>
              <w:tab/>
            </w:r>
            <w:r>
              <w:rPr>
                <w:noProof/>
                <w:webHidden/>
              </w:rPr>
              <w:fldChar w:fldCharType="begin"/>
            </w:r>
            <w:r>
              <w:rPr>
                <w:noProof/>
                <w:webHidden/>
              </w:rPr>
              <w:instrText xml:space="preserve"> PAGEREF _Toc80122569 \h </w:instrText>
            </w:r>
            <w:r>
              <w:rPr>
                <w:noProof/>
                <w:webHidden/>
              </w:rPr>
            </w:r>
            <w:r>
              <w:rPr>
                <w:noProof/>
                <w:webHidden/>
              </w:rPr>
              <w:fldChar w:fldCharType="separate"/>
            </w:r>
            <w:r>
              <w:rPr>
                <w:noProof/>
                <w:webHidden/>
              </w:rPr>
              <w:t>19</w:t>
            </w:r>
            <w:r>
              <w:rPr>
                <w:noProof/>
                <w:webHidden/>
              </w:rPr>
              <w:fldChar w:fldCharType="end"/>
            </w:r>
          </w:hyperlink>
        </w:p>
        <w:p w14:paraId="0916E80C" w14:textId="3B92F39A" w:rsidR="007274EF" w:rsidRDefault="007274EF">
          <w:pPr>
            <w:pStyle w:val="TOC1"/>
            <w:rPr>
              <w:rFonts w:eastAsiaTheme="minorEastAsia"/>
              <w:noProof/>
              <w:lang w:val="ro-RO" w:eastAsia="ro-RO"/>
            </w:rPr>
          </w:pPr>
          <w:hyperlink w:anchor="_Toc80122570" w:history="1">
            <w:r w:rsidRPr="005750AE">
              <w:rPr>
                <w:rStyle w:val="Hyperlink"/>
                <w:noProof/>
                <w:lang w:val="ro-RO"/>
              </w:rPr>
              <w:t>4 Partea B: Rezultatele chestionarului online aplicat în țările partenere</w:t>
            </w:r>
            <w:r>
              <w:rPr>
                <w:noProof/>
                <w:webHidden/>
              </w:rPr>
              <w:tab/>
            </w:r>
            <w:r>
              <w:rPr>
                <w:noProof/>
                <w:webHidden/>
              </w:rPr>
              <w:fldChar w:fldCharType="begin"/>
            </w:r>
            <w:r>
              <w:rPr>
                <w:noProof/>
                <w:webHidden/>
              </w:rPr>
              <w:instrText xml:space="preserve"> PAGEREF _Toc80122570 \h </w:instrText>
            </w:r>
            <w:r>
              <w:rPr>
                <w:noProof/>
                <w:webHidden/>
              </w:rPr>
            </w:r>
            <w:r>
              <w:rPr>
                <w:noProof/>
                <w:webHidden/>
              </w:rPr>
              <w:fldChar w:fldCharType="separate"/>
            </w:r>
            <w:r>
              <w:rPr>
                <w:noProof/>
                <w:webHidden/>
              </w:rPr>
              <w:t>24</w:t>
            </w:r>
            <w:r>
              <w:rPr>
                <w:noProof/>
                <w:webHidden/>
              </w:rPr>
              <w:fldChar w:fldCharType="end"/>
            </w:r>
          </w:hyperlink>
        </w:p>
        <w:p w14:paraId="4ED0C3CA" w14:textId="57A024E5" w:rsidR="007274EF" w:rsidRDefault="007274EF">
          <w:pPr>
            <w:pStyle w:val="TOC1"/>
            <w:rPr>
              <w:rFonts w:eastAsiaTheme="minorEastAsia"/>
              <w:noProof/>
              <w:lang w:val="ro-RO" w:eastAsia="ro-RO"/>
            </w:rPr>
          </w:pPr>
          <w:hyperlink w:anchor="_Toc80122571" w:history="1">
            <w:r w:rsidRPr="005750AE">
              <w:rPr>
                <w:rStyle w:val="Hyperlink"/>
                <w:noProof/>
                <w:lang w:val="ro-RO"/>
              </w:rPr>
              <w:t>5 Partea C: Rezultate ale cercetării specifice efectuate de IK</w:t>
            </w:r>
            <w:r>
              <w:rPr>
                <w:noProof/>
                <w:webHidden/>
              </w:rPr>
              <w:tab/>
            </w:r>
            <w:r>
              <w:rPr>
                <w:noProof/>
                <w:webHidden/>
              </w:rPr>
              <w:fldChar w:fldCharType="begin"/>
            </w:r>
            <w:r>
              <w:rPr>
                <w:noProof/>
                <w:webHidden/>
              </w:rPr>
              <w:instrText xml:space="preserve"> PAGEREF _Toc80122571 \h </w:instrText>
            </w:r>
            <w:r>
              <w:rPr>
                <w:noProof/>
                <w:webHidden/>
              </w:rPr>
            </w:r>
            <w:r>
              <w:rPr>
                <w:noProof/>
                <w:webHidden/>
              </w:rPr>
              <w:fldChar w:fldCharType="separate"/>
            </w:r>
            <w:r>
              <w:rPr>
                <w:noProof/>
                <w:webHidden/>
              </w:rPr>
              <w:t>28</w:t>
            </w:r>
            <w:r>
              <w:rPr>
                <w:noProof/>
                <w:webHidden/>
              </w:rPr>
              <w:fldChar w:fldCharType="end"/>
            </w:r>
          </w:hyperlink>
        </w:p>
        <w:p w14:paraId="39F3F566" w14:textId="454E9347" w:rsidR="007274EF" w:rsidRDefault="007274EF">
          <w:pPr>
            <w:pStyle w:val="TOC1"/>
            <w:rPr>
              <w:rFonts w:eastAsiaTheme="minorEastAsia"/>
              <w:noProof/>
              <w:lang w:val="ro-RO" w:eastAsia="ro-RO"/>
            </w:rPr>
          </w:pPr>
          <w:hyperlink w:anchor="_Toc80122572" w:history="1">
            <w:r w:rsidRPr="005750AE">
              <w:rPr>
                <w:rStyle w:val="Hyperlink"/>
                <w:noProof/>
                <w:lang w:val="ro-RO"/>
              </w:rPr>
              <w:t>6 Concluzii și recomandări</w:t>
            </w:r>
            <w:r>
              <w:rPr>
                <w:noProof/>
                <w:webHidden/>
              </w:rPr>
              <w:tab/>
            </w:r>
            <w:r>
              <w:rPr>
                <w:noProof/>
                <w:webHidden/>
              </w:rPr>
              <w:fldChar w:fldCharType="begin"/>
            </w:r>
            <w:r>
              <w:rPr>
                <w:noProof/>
                <w:webHidden/>
              </w:rPr>
              <w:instrText xml:space="preserve"> PAGEREF _Toc80122572 \h </w:instrText>
            </w:r>
            <w:r>
              <w:rPr>
                <w:noProof/>
                <w:webHidden/>
              </w:rPr>
            </w:r>
            <w:r>
              <w:rPr>
                <w:noProof/>
                <w:webHidden/>
              </w:rPr>
              <w:fldChar w:fldCharType="separate"/>
            </w:r>
            <w:r>
              <w:rPr>
                <w:noProof/>
                <w:webHidden/>
              </w:rPr>
              <w:t>30</w:t>
            </w:r>
            <w:r>
              <w:rPr>
                <w:noProof/>
                <w:webHidden/>
              </w:rPr>
              <w:fldChar w:fldCharType="end"/>
            </w:r>
          </w:hyperlink>
        </w:p>
        <w:p w14:paraId="5F1A1BCD" w14:textId="4295D4AE" w:rsidR="007274EF" w:rsidRDefault="007274EF">
          <w:pPr>
            <w:pStyle w:val="TOC1"/>
            <w:rPr>
              <w:rFonts w:eastAsiaTheme="minorEastAsia"/>
              <w:noProof/>
              <w:lang w:val="ro-RO" w:eastAsia="ro-RO"/>
            </w:rPr>
          </w:pPr>
          <w:hyperlink w:anchor="_Toc80122573" w:history="1">
            <w:r w:rsidRPr="005750AE">
              <w:rPr>
                <w:rStyle w:val="Hyperlink"/>
                <w:noProof/>
                <w:lang w:val="ro-RO"/>
              </w:rPr>
              <w:t>Referințe</w:t>
            </w:r>
            <w:r>
              <w:rPr>
                <w:noProof/>
                <w:webHidden/>
              </w:rPr>
              <w:tab/>
            </w:r>
            <w:r>
              <w:rPr>
                <w:noProof/>
                <w:webHidden/>
              </w:rPr>
              <w:fldChar w:fldCharType="begin"/>
            </w:r>
            <w:r>
              <w:rPr>
                <w:noProof/>
                <w:webHidden/>
              </w:rPr>
              <w:instrText xml:space="preserve"> PAGEREF _Toc80122573 \h </w:instrText>
            </w:r>
            <w:r>
              <w:rPr>
                <w:noProof/>
                <w:webHidden/>
              </w:rPr>
            </w:r>
            <w:r>
              <w:rPr>
                <w:noProof/>
                <w:webHidden/>
              </w:rPr>
              <w:fldChar w:fldCharType="separate"/>
            </w:r>
            <w:r>
              <w:rPr>
                <w:noProof/>
                <w:webHidden/>
              </w:rPr>
              <w:t>31</w:t>
            </w:r>
            <w:r>
              <w:rPr>
                <w:noProof/>
                <w:webHidden/>
              </w:rPr>
              <w:fldChar w:fldCharType="end"/>
            </w:r>
          </w:hyperlink>
        </w:p>
        <w:p w14:paraId="22126E94" w14:textId="59EBAE83" w:rsidR="00D6455F" w:rsidRPr="00A26952" w:rsidRDefault="00D6455F" w:rsidP="00DB1E12">
          <w:pPr>
            <w:jc w:val="both"/>
            <w:rPr>
              <w:lang w:val="ro-RO"/>
            </w:rPr>
          </w:pPr>
          <w:r w:rsidRPr="00A26952">
            <w:rPr>
              <w:b/>
              <w:bCs/>
              <w:lang w:val="ro-RO"/>
            </w:rPr>
            <w:fldChar w:fldCharType="end"/>
          </w:r>
        </w:p>
      </w:sdtContent>
    </w:sdt>
    <w:p w14:paraId="586F3EEC" w14:textId="04933458" w:rsidR="00D6455F" w:rsidRPr="00A26952" w:rsidRDefault="00D6455F" w:rsidP="00DB1E12">
      <w:pPr>
        <w:jc w:val="both"/>
        <w:rPr>
          <w:sz w:val="24"/>
          <w:szCs w:val="28"/>
          <w:lang w:val="ro-RO"/>
        </w:rPr>
        <w:sectPr w:rsidR="00D6455F" w:rsidRPr="00A26952" w:rsidSect="002C14DC">
          <w:headerReference w:type="default" r:id="rId9"/>
          <w:footerReference w:type="default" r:id="rId10"/>
          <w:pgSz w:w="11906" w:h="16838"/>
          <w:pgMar w:top="1985" w:right="1418" w:bottom="1134" w:left="1418" w:header="170" w:footer="709" w:gutter="0"/>
          <w:cols w:space="708"/>
          <w:docGrid w:linePitch="360"/>
        </w:sectPr>
      </w:pPr>
    </w:p>
    <w:p w14:paraId="620DDC67" w14:textId="5DE94A4D" w:rsidR="000E0791" w:rsidRPr="00A26952" w:rsidRDefault="00F45349" w:rsidP="00DB1E12">
      <w:pPr>
        <w:pStyle w:val="Heading1"/>
        <w:jc w:val="both"/>
        <w:rPr>
          <w:lang w:val="ro-RO"/>
        </w:rPr>
      </w:pPr>
      <w:bookmarkStart w:id="1" w:name="_Toc80122561"/>
      <w:r w:rsidRPr="00A26952">
        <w:rPr>
          <w:lang w:val="ro-RO"/>
        </w:rPr>
        <w:lastRenderedPageBreak/>
        <w:t>Lista de figuri</w:t>
      </w:r>
      <w:bookmarkEnd w:id="1"/>
    </w:p>
    <w:p w14:paraId="051EE408" w14:textId="77777777" w:rsidR="00C95DF7" w:rsidRPr="00A26952" w:rsidRDefault="00C95DF7" w:rsidP="00C95DF7">
      <w:pPr>
        <w:rPr>
          <w:lang w:val="ro-RO"/>
        </w:rPr>
      </w:pPr>
    </w:p>
    <w:p w14:paraId="6C4DAD16" w14:textId="1257C150" w:rsidR="00F45349" w:rsidRPr="00A26952" w:rsidRDefault="00C95DF7">
      <w:pPr>
        <w:pStyle w:val="TableofFigures"/>
        <w:tabs>
          <w:tab w:val="right" w:leader="dot" w:pos="9060"/>
        </w:tabs>
        <w:rPr>
          <w:rFonts w:eastAsiaTheme="minorEastAsia"/>
          <w:noProof/>
          <w:lang w:val="ro-RO" w:eastAsia="ro-RO"/>
        </w:rPr>
      </w:pPr>
      <w:r w:rsidRPr="00A26952">
        <w:rPr>
          <w:lang w:val="ro-RO"/>
        </w:rPr>
        <w:fldChar w:fldCharType="begin"/>
      </w:r>
      <w:r w:rsidRPr="00A26952">
        <w:rPr>
          <w:lang w:val="ro-RO"/>
        </w:rPr>
        <w:instrText xml:space="preserve"> TOC \h \z \c "Figure" </w:instrText>
      </w:r>
      <w:r w:rsidRPr="00A26952">
        <w:rPr>
          <w:lang w:val="ro-RO"/>
        </w:rPr>
        <w:fldChar w:fldCharType="separate"/>
      </w:r>
      <w:hyperlink w:anchor="_Toc80094315" w:history="1">
        <w:r w:rsidR="00F45349" w:rsidRPr="00A26952">
          <w:rPr>
            <w:rStyle w:val="Hyperlink"/>
            <w:noProof/>
            <w:lang w:val="ro-RO"/>
          </w:rPr>
          <w:t>Figura 1: 10 pași pentru crearea de jocuri serioase (din Loh 2009)</w:t>
        </w:r>
        <w:r w:rsidR="00F45349" w:rsidRPr="00A26952">
          <w:rPr>
            <w:noProof/>
            <w:webHidden/>
            <w:lang w:val="ro-RO"/>
          </w:rPr>
          <w:tab/>
        </w:r>
        <w:r w:rsidR="00F45349" w:rsidRPr="00A26952">
          <w:rPr>
            <w:noProof/>
            <w:webHidden/>
            <w:lang w:val="ro-RO"/>
          </w:rPr>
          <w:fldChar w:fldCharType="begin"/>
        </w:r>
        <w:r w:rsidR="00F45349" w:rsidRPr="00A26952">
          <w:rPr>
            <w:noProof/>
            <w:webHidden/>
            <w:lang w:val="ro-RO"/>
          </w:rPr>
          <w:instrText xml:space="preserve"> PAGEREF _Toc80094315 \h </w:instrText>
        </w:r>
        <w:r w:rsidR="00F45349" w:rsidRPr="00A26952">
          <w:rPr>
            <w:noProof/>
            <w:webHidden/>
            <w:lang w:val="ro-RO"/>
          </w:rPr>
        </w:r>
        <w:r w:rsidR="00F45349" w:rsidRPr="00A26952">
          <w:rPr>
            <w:noProof/>
            <w:webHidden/>
            <w:lang w:val="ro-RO"/>
          </w:rPr>
          <w:fldChar w:fldCharType="separate"/>
        </w:r>
        <w:r w:rsidR="00F45349" w:rsidRPr="00A26952">
          <w:rPr>
            <w:noProof/>
            <w:webHidden/>
            <w:lang w:val="ro-RO"/>
          </w:rPr>
          <w:t>22</w:t>
        </w:r>
        <w:r w:rsidR="00F45349" w:rsidRPr="00A26952">
          <w:rPr>
            <w:noProof/>
            <w:webHidden/>
            <w:lang w:val="ro-RO"/>
          </w:rPr>
          <w:fldChar w:fldCharType="end"/>
        </w:r>
      </w:hyperlink>
    </w:p>
    <w:p w14:paraId="029DF287" w14:textId="7AF61DEC" w:rsidR="00C95DF7" w:rsidRPr="00A26952" w:rsidRDefault="00C95DF7" w:rsidP="00C95DF7">
      <w:pPr>
        <w:rPr>
          <w:lang w:val="ro-RO"/>
        </w:rPr>
        <w:sectPr w:rsidR="00C95DF7" w:rsidRPr="00A26952" w:rsidSect="002C14DC">
          <w:pgSz w:w="11906" w:h="16838"/>
          <w:pgMar w:top="1985" w:right="1418" w:bottom="1134" w:left="1418" w:header="170" w:footer="709" w:gutter="0"/>
          <w:cols w:space="708"/>
          <w:docGrid w:linePitch="360"/>
        </w:sectPr>
      </w:pPr>
      <w:r w:rsidRPr="00A26952">
        <w:rPr>
          <w:lang w:val="ro-RO"/>
        </w:rPr>
        <w:fldChar w:fldCharType="end"/>
      </w:r>
    </w:p>
    <w:p w14:paraId="6149223F" w14:textId="0F07C34B" w:rsidR="00CD0C2A" w:rsidRPr="00A26952" w:rsidRDefault="00B02481" w:rsidP="00DB1E12">
      <w:pPr>
        <w:pStyle w:val="Heading1"/>
        <w:jc w:val="both"/>
        <w:rPr>
          <w:lang w:val="ro-RO"/>
        </w:rPr>
      </w:pPr>
      <w:bookmarkStart w:id="2" w:name="_Toc80122562"/>
      <w:r w:rsidRPr="00A26952">
        <w:rPr>
          <w:lang w:val="ro-RO"/>
        </w:rPr>
        <w:lastRenderedPageBreak/>
        <w:t>Lista de tabele</w:t>
      </w:r>
      <w:bookmarkEnd w:id="2"/>
    </w:p>
    <w:p w14:paraId="29B6A54F" w14:textId="2B6A1074" w:rsidR="004A3382" w:rsidRPr="00A26952" w:rsidRDefault="004A3382" w:rsidP="004A3382">
      <w:pPr>
        <w:rPr>
          <w:lang w:val="ro-RO"/>
        </w:rPr>
      </w:pPr>
    </w:p>
    <w:p w14:paraId="347DF093" w14:textId="4C44179A" w:rsidR="003B4B71" w:rsidRPr="00A26952" w:rsidRDefault="004A3382">
      <w:pPr>
        <w:pStyle w:val="TableofFigures"/>
        <w:tabs>
          <w:tab w:val="right" w:leader="dot" w:pos="9060"/>
        </w:tabs>
        <w:rPr>
          <w:rFonts w:eastAsiaTheme="minorEastAsia"/>
          <w:noProof/>
          <w:lang w:val="ro-RO" w:eastAsia="de-DE"/>
        </w:rPr>
      </w:pPr>
      <w:r w:rsidRPr="00A26952">
        <w:rPr>
          <w:lang w:val="ro-RO"/>
        </w:rPr>
        <w:fldChar w:fldCharType="begin"/>
      </w:r>
      <w:r w:rsidRPr="00A26952">
        <w:rPr>
          <w:lang w:val="ro-RO"/>
        </w:rPr>
        <w:instrText xml:space="preserve"> TOC \h \z \c "Table" </w:instrText>
      </w:r>
      <w:r w:rsidRPr="00A26952">
        <w:rPr>
          <w:lang w:val="ro-RO"/>
        </w:rPr>
        <w:fldChar w:fldCharType="separate"/>
      </w:r>
      <w:hyperlink w:anchor="_Toc76368957" w:history="1">
        <w:r w:rsidR="00B02481" w:rsidRPr="00A26952">
          <w:rPr>
            <w:lang w:val="ro-RO"/>
          </w:rPr>
          <w:t>Tabelul 1: Cele mai bune practici în proiectarea mediilor de e</w:t>
        </w:r>
        <w:r w:rsidR="007B61EF" w:rsidRPr="00A26952">
          <w:rPr>
            <w:lang w:val="ro-RO"/>
          </w:rPr>
          <w:t>-</w:t>
        </w:r>
        <w:r w:rsidR="00B02481" w:rsidRPr="00A26952">
          <w:rPr>
            <w:lang w:val="ro-RO"/>
          </w:rPr>
          <w:t>Learning</w:t>
        </w:r>
        <w:r w:rsidR="003B4B71" w:rsidRPr="00A26952">
          <w:rPr>
            <w:noProof/>
            <w:webHidden/>
            <w:lang w:val="ro-RO"/>
          </w:rPr>
          <w:tab/>
        </w:r>
        <w:r w:rsidR="003B4B71" w:rsidRPr="00A26952">
          <w:rPr>
            <w:noProof/>
            <w:webHidden/>
            <w:lang w:val="ro-RO"/>
          </w:rPr>
          <w:fldChar w:fldCharType="begin"/>
        </w:r>
        <w:r w:rsidR="003B4B71" w:rsidRPr="00A26952">
          <w:rPr>
            <w:noProof/>
            <w:webHidden/>
            <w:lang w:val="ro-RO"/>
          </w:rPr>
          <w:instrText xml:space="preserve"> PAGEREF _Toc76368957 \h </w:instrText>
        </w:r>
        <w:r w:rsidR="003B4B71" w:rsidRPr="00A26952">
          <w:rPr>
            <w:noProof/>
            <w:webHidden/>
            <w:lang w:val="ro-RO"/>
          </w:rPr>
        </w:r>
        <w:r w:rsidR="003B4B71" w:rsidRPr="00A26952">
          <w:rPr>
            <w:noProof/>
            <w:webHidden/>
            <w:lang w:val="ro-RO"/>
          </w:rPr>
          <w:fldChar w:fldCharType="separate"/>
        </w:r>
        <w:r w:rsidR="003B4B71" w:rsidRPr="00A26952">
          <w:rPr>
            <w:noProof/>
            <w:webHidden/>
            <w:lang w:val="ro-RO"/>
          </w:rPr>
          <w:t>29</w:t>
        </w:r>
        <w:r w:rsidR="003B4B71" w:rsidRPr="00A26952">
          <w:rPr>
            <w:noProof/>
            <w:webHidden/>
            <w:lang w:val="ro-RO"/>
          </w:rPr>
          <w:fldChar w:fldCharType="end"/>
        </w:r>
      </w:hyperlink>
    </w:p>
    <w:p w14:paraId="1F06095C" w14:textId="0D9BFE78" w:rsidR="004A3382" w:rsidRPr="00A26952" w:rsidRDefault="004A3382" w:rsidP="004A3382">
      <w:pPr>
        <w:rPr>
          <w:lang w:val="ro-RO"/>
        </w:rPr>
        <w:sectPr w:rsidR="004A3382" w:rsidRPr="00A26952" w:rsidSect="002C14DC">
          <w:pgSz w:w="11906" w:h="16838"/>
          <w:pgMar w:top="1985" w:right="1418" w:bottom="1134" w:left="1418" w:header="170" w:footer="709" w:gutter="0"/>
          <w:cols w:space="708"/>
          <w:docGrid w:linePitch="360"/>
        </w:sectPr>
      </w:pPr>
      <w:r w:rsidRPr="00A26952">
        <w:rPr>
          <w:lang w:val="ro-RO"/>
        </w:rPr>
        <w:fldChar w:fldCharType="end"/>
      </w:r>
    </w:p>
    <w:p w14:paraId="6BDA1F66" w14:textId="3F02FBC4" w:rsidR="00703938" w:rsidRPr="00A26952" w:rsidRDefault="003C6C82" w:rsidP="00DB1E12">
      <w:pPr>
        <w:pStyle w:val="Heading1"/>
        <w:spacing w:after="240"/>
        <w:jc w:val="both"/>
        <w:rPr>
          <w:lang w:val="ro-RO"/>
        </w:rPr>
      </w:pPr>
      <w:bookmarkStart w:id="3" w:name="_Toc75166052"/>
      <w:bookmarkStart w:id="4" w:name="_Toc80122563"/>
      <w:r w:rsidRPr="00A26952">
        <w:rPr>
          <w:lang w:val="ro-RO"/>
        </w:rPr>
        <w:lastRenderedPageBreak/>
        <w:t xml:space="preserve">1 </w:t>
      </w:r>
      <w:bookmarkEnd w:id="3"/>
      <w:r w:rsidR="004B4F8B" w:rsidRPr="00A26952">
        <w:rPr>
          <w:lang w:val="ro-RO"/>
        </w:rPr>
        <w:t>Rezumatul raportului</w:t>
      </w:r>
      <w:bookmarkEnd w:id="4"/>
    </w:p>
    <w:p w14:paraId="2683CCEC" w14:textId="431F1F59" w:rsidR="004B4F8B" w:rsidRPr="00A26952" w:rsidRDefault="004B4F8B" w:rsidP="004B4F8B">
      <w:pPr>
        <w:spacing w:after="120" w:line="276" w:lineRule="auto"/>
        <w:jc w:val="both"/>
        <w:rPr>
          <w:lang w:val="ro-RO"/>
        </w:rPr>
      </w:pPr>
      <w:r w:rsidRPr="00A26952">
        <w:rPr>
          <w:lang w:val="ro-RO"/>
        </w:rPr>
        <w:t xml:space="preserve">Prezentul raport de cercetare pedagogică se concentrează pe rezultatele cercetării de birou și </w:t>
      </w:r>
      <w:r w:rsidR="000C6D3A" w:rsidRPr="00A26952">
        <w:rPr>
          <w:lang w:val="ro-RO"/>
        </w:rPr>
        <w:t>a celei</w:t>
      </w:r>
      <w:r w:rsidRPr="00A26952">
        <w:rPr>
          <w:lang w:val="ro-RO"/>
        </w:rPr>
        <w:t xml:space="preserve"> </w:t>
      </w:r>
      <w:r w:rsidR="000C6D3A" w:rsidRPr="00A26952">
        <w:rPr>
          <w:lang w:val="ro-RO"/>
        </w:rPr>
        <w:t>de</w:t>
      </w:r>
      <w:r w:rsidRPr="00A26952">
        <w:rPr>
          <w:lang w:val="ro-RO"/>
        </w:rPr>
        <w:t xml:space="preserve"> teren </w:t>
      </w:r>
      <w:r w:rsidR="000C6D3A" w:rsidRPr="00A26952">
        <w:rPr>
          <w:lang w:val="ro-RO"/>
        </w:rPr>
        <w:t>privind</w:t>
      </w:r>
      <w:r w:rsidRPr="00A26952">
        <w:rPr>
          <w:lang w:val="ro-RO"/>
        </w:rPr>
        <w:t xml:space="preserve"> </w:t>
      </w:r>
      <w:r w:rsidR="000C6D3A" w:rsidRPr="00A26952">
        <w:rPr>
          <w:lang w:val="ro-RO"/>
        </w:rPr>
        <w:t>primul produs intelectual al proiectului</w:t>
      </w:r>
      <w:r w:rsidRPr="00A26952">
        <w:rPr>
          <w:lang w:val="ro-RO"/>
        </w:rPr>
        <w:t>. Mai mult, acest raport prezintă constatările dobândite într-un proces de cercetare desfășurat în perioada decembrie 2020 - mai 2021 de</w:t>
      </w:r>
      <w:r w:rsidR="000C6D3A" w:rsidRPr="00A26952">
        <w:rPr>
          <w:lang w:val="ro-RO"/>
        </w:rPr>
        <w:t xml:space="preserve"> către cei</w:t>
      </w:r>
      <w:r w:rsidRPr="00A26952">
        <w:rPr>
          <w:lang w:val="ro-RO"/>
        </w:rPr>
        <w:t xml:space="preserve"> șase parteneri d</w:t>
      </w:r>
      <w:r w:rsidR="000C6D3A" w:rsidRPr="00A26952">
        <w:rPr>
          <w:lang w:val="ro-RO"/>
        </w:rPr>
        <w:t>e</w:t>
      </w:r>
      <w:r w:rsidRPr="00A26952">
        <w:rPr>
          <w:lang w:val="ro-RO"/>
        </w:rPr>
        <w:t xml:space="preserve"> proiect</w:t>
      </w:r>
      <w:r w:rsidR="000C6D3A" w:rsidRPr="00A26952">
        <w:rPr>
          <w:lang w:val="ro-RO"/>
        </w:rPr>
        <w:t>,</w:t>
      </w:r>
      <w:r w:rsidRPr="00A26952">
        <w:rPr>
          <w:lang w:val="ro-RO"/>
        </w:rPr>
        <w:t xml:space="preserve"> </w:t>
      </w:r>
      <w:r w:rsidR="000C6D3A" w:rsidRPr="00A26952">
        <w:rPr>
          <w:lang w:val="ro-RO"/>
        </w:rPr>
        <w:t>din</w:t>
      </w:r>
      <w:r w:rsidRPr="00A26952">
        <w:rPr>
          <w:lang w:val="ro-RO"/>
        </w:rPr>
        <w:t xml:space="preserve"> cinci țări europene (Germania, România, Polonia Scoția / Marea Britanie și Spania) în cadrul proiectului IDEAL-GAME (Îmbunătățirea </w:t>
      </w:r>
      <w:r w:rsidR="000C6D3A" w:rsidRPr="00A26952">
        <w:rPr>
          <w:lang w:val="ro-RO"/>
        </w:rPr>
        <w:t xml:space="preserve">metodelor didactice, educaționale și de învățare </w:t>
      </w:r>
      <w:r w:rsidRPr="00A26952">
        <w:rPr>
          <w:lang w:val="ro-RO"/>
        </w:rPr>
        <w:t xml:space="preserve">în învățământul superior cu </w:t>
      </w:r>
      <w:r w:rsidR="000C6D3A" w:rsidRPr="00A26952">
        <w:rPr>
          <w:lang w:val="ro-RO"/>
        </w:rPr>
        <w:t>ajutorul creatorului online de jocuri serioase</w:t>
      </w:r>
      <w:r w:rsidRPr="00A26952">
        <w:rPr>
          <w:lang w:val="ro-RO"/>
        </w:rPr>
        <w:t>), finanțat prin Programul Erasmus + a</w:t>
      </w:r>
      <w:r w:rsidR="00AB3710" w:rsidRPr="00A26952">
        <w:rPr>
          <w:lang w:val="ro-RO"/>
        </w:rPr>
        <w:t>l</w:t>
      </w:r>
      <w:r w:rsidRPr="00A26952">
        <w:rPr>
          <w:lang w:val="ro-RO"/>
        </w:rPr>
        <w:t xml:space="preserve"> Comisiei Europene.</w:t>
      </w:r>
    </w:p>
    <w:p w14:paraId="3DC921E8" w14:textId="5091228D" w:rsidR="00CD5257" w:rsidRPr="00A26952" w:rsidRDefault="004B4F8B" w:rsidP="004B4F8B">
      <w:pPr>
        <w:spacing w:after="120" w:line="276" w:lineRule="auto"/>
        <w:jc w:val="both"/>
        <w:rPr>
          <w:lang w:val="ro-RO"/>
        </w:rPr>
      </w:pPr>
      <w:r w:rsidRPr="00A26952">
        <w:rPr>
          <w:lang w:val="ro-RO"/>
        </w:rPr>
        <w:t xml:space="preserve">IDEAL-GAME se concentrează pe proiectarea unui </w:t>
      </w:r>
      <w:r w:rsidR="00AB3710" w:rsidRPr="00A26952">
        <w:rPr>
          <w:lang w:val="ro-RO"/>
        </w:rPr>
        <w:t>creator online de jocuri serioase</w:t>
      </w:r>
      <w:r w:rsidRPr="00A26952">
        <w:rPr>
          <w:lang w:val="ro-RO"/>
        </w:rPr>
        <w:t xml:space="preserve"> și abordează crearea, testarea și evaluarea </w:t>
      </w:r>
      <w:r w:rsidR="00AB3710" w:rsidRPr="00A26952">
        <w:rPr>
          <w:lang w:val="ro-RO"/>
        </w:rPr>
        <w:t>unor mini</w:t>
      </w:r>
      <w:r w:rsidR="00205EC9" w:rsidRPr="00A26952">
        <w:rPr>
          <w:lang w:val="ro-RO"/>
        </w:rPr>
        <w:t xml:space="preserve"> </w:t>
      </w:r>
      <w:r w:rsidR="005A0CD0" w:rsidRPr="00A26952">
        <w:rPr>
          <w:lang w:val="ro-RO"/>
        </w:rPr>
        <w:t xml:space="preserve">resurse educaționale deschise prin jocuri serioase, </w:t>
      </w:r>
      <w:r w:rsidRPr="00A26952">
        <w:rPr>
          <w:lang w:val="ro-RO"/>
        </w:rPr>
        <w:t xml:space="preserve">în cadrul scenariilor de învățare. În general, abordarea își propune să îmbunătățească didactica și învățarea în învățământul superior cu ajutorul unui creator </w:t>
      </w:r>
      <w:r w:rsidR="00AB3710" w:rsidRPr="00A26952">
        <w:rPr>
          <w:lang w:val="ro-RO"/>
        </w:rPr>
        <w:t xml:space="preserve">online </w:t>
      </w:r>
      <w:r w:rsidRPr="00A26952">
        <w:rPr>
          <w:lang w:val="ro-RO"/>
        </w:rPr>
        <w:t xml:space="preserve">de jocuri serioase. Acest instrument IDEAL-GAME va oferi șansa de a crea diferite tipuri de mici jocuri serioase care pot fi integrate în module și prelegeri: de ex. (a) </w:t>
      </w:r>
      <w:r w:rsidR="005A0CD0" w:rsidRPr="00A26952">
        <w:rPr>
          <w:lang w:val="ro-RO"/>
        </w:rPr>
        <w:t>j</w:t>
      </w:r>
      <w:r w:rsidRPr="00A26952">
        <w:rPr>
          <w:lang w:val="ro-RO"/>
        </w:rPr>
        <w:t xml:space="preserve">ocuri serioase pentru învățarea vocabularului profesional și a </w:t>
      </w:r>
      <w:r w:rsidR="005A0CD0" w:rsidRPr="00A26952">
        <w:rPr>
          <w:lang w:val="ro-RO"/>
        </w:rPr>
        <w:t>temei aferente</w:t>
      </w:r>
      <w:r w:rsidRPr="00A26952">
        <w:rPr>
          <w:lang w:val="ro-RO"/>
        </w:rPr>
        <w:t xml:space="preserve">, (b) </w:t>
      </w:r>
      <w:r w:rsidR="005A0CD0" w:rsidRPr="00A26952">
        <w:rPr>
          <w:lang w:val="ro-RO"/>
        </w:rPr>
        <w:t>j</w:t>
      </w:r>
      <w:r w:rsidRPr="00A26952">
        <w:rPr>
          <w:lang w:val="ro-RO"/>
        </w:rPr>
        <w:t xml:space="preserve">ocuri serioase pentru evaluarea faptelor și termenilor corespunzători, (c) </w:t>
      </w:r>
      <w:r w:rsidR="005A0CD0" w:rsidRPr="00A26952">
        <w:rPr>
          <w:lang w:val="ro-RO"/>
        </w:rPr>
        <w:t>j</w:t>
      </w:r>
      <w:r w:rsidRPr="00A26952">
        <w:rPr>
          <w:lang w:val="ro-RO"/>
        </w:rPr>
        <w:t xml:space="preserve">ocuri serioase care se concentrează pe fluxurile de proces, (d) jocuri serioase competitive pentru a îmbunătăți învățarea (e) </w:t>
      </w:r>
      <w:r w:rsidR="00584D98" w:rsidRPr="00A26952">
        <w:rPr>
          <w:lang w:val="ro-RO"/>
        </w:rPr>
        <w:t>j</w:t>
      </w:r>
      <w:r w:rsidRPr="00A26952">
        <w:rPr>
          <w:lang w:val="ro-RO"/>
        </w:rPr>
        <w:t>ocuri Puzzle pentru a cunoaște modele și teorii etc.</w:t>
      </w:r>
    </w:p>
    <w:p w14:paraId="6826A203" w14:textId="109B73C7" w:rsidR="00CD5257" w:rsidRPr="00A26952" w:rsidRDefault="004B4F8B" w:rsidP="00DB1E12">
      <w:pPr>
        <w:spacing w:after="120" w:line="276" w:lineRule="auto"/>
        <w:jc w:val="both"/>
        <w:rPr>
          <w:lang w:val="ro-RO"/>
        </w:rPr>
      </w:pPr>
      <w:r w:rsidRPr="00A26952">
        <w:rPr>
          <w:lang w:val="ro-RO"/>
        </w:rPr>
        <w:t xml:space="preserve">Cercetarea propusă </w:t>
      </w:r>
      <w:r w:rsidR="005A0CD0" w:rsidRPr="00A26952">
        <w:rPr>
          <w:lang w:val="ro-RO"/>
        </w:rPr>
        <w:t xml:space="preserve">și derulată </w:t>
      </w:r>
      <w:r w:rsidRPr="00A26952">
        <w:rPr>
          <w:lang w:val="ro-RO"/>
        </w:rPr>
        <w:t xml:space="preserve"> în fiecare țară parteneră</w:t>
      </w:r>
      <w:r w:rsidR="00CD5257" w:rsidRPr="00A26952">
        <w:rPr>
          <w:lang w:val="ro-RO"/>
        </w:rPr>
        <w:t>:</w:t>
      </w:r>
    </w:p>
    <w:p w14:paraId="3369D663" w14:textId="42B8B27F" w:rsidR="004B4F8B" w:rsidRPr="00A26952" w:rsidRDefault="00EB450D" w:rsidP="004B4F8B">
      <w:pPr>
        <w:pStyle w:val="ListParagraph"/>
        <w:numPr>
          <w:ilvl w:val="0"/>
          <w:numId w:val="1"/>
        </w:numPr>
        <w:spacing w:after="120" w:line="276" w:lineRule="auto"/>
        <w:jc w:val="both"/>
        <w:rPr>
          <w:lang w:val="ro-RO"/>
        </w:rPr>
      </w:pPr>
      <w:r w:rsidRPr="00A26952">
        <w:rPr>
          <w:lang w:val="ro-RO"/>
        </w:rPr>
        <w:t>culege</w:t>
      </w:r>
      <w:r w:rsidR="004B4F8B" w:rsidRPr="00A26952">
        <w:rPr>
          <w:lang w:val="ro-RO"/>
        </w:rPr>
        <w:t xml:space="preserve"> informații despre utilizarea jocurilor serioase în învățământul superior și abordările sale pedagogice până în prezent;</w:t>
      </w:r>
    </w:p>
    <w:p w14:paraId="7E52615D" w14:textId="59E47BCB" w:rsidR="004B4F8B" w:rsidRPr="00A26952" w:rsidRDefault="00EB450D" w:rsidP="004B4F8B">
      <w:pPr>
        <w:pStyle w:val="ListParagraph"/>
        <w:numPr>
          <w:ilvl w:val="0"/>
          <w:numId w:val="1"/>
        </w:numPr>
        <w:spacing w:after="120" w:line="276" w:lineRule="auto"/>
        <w:jc w:val="both"/>
        <w:rPr>
          <w:lang w:val="ro-RO"/>
        </w:rPr>
      </w:pPr>
      <w:r w:rsidRPr="00A26952">
        <w:rPr>
          <w:lang w:val="ro-RO"/>
        </w:rPr>
        <w:t>colectează</w:t>
      </w:r>
      <w:r w:rsidR="004B4F8B" w:rsidRPr="00A26952">
        <w:rPr>
          <w:lang w:val="ro-RO"/>
        </w:rPr>
        <w:t xml:space="preserve"> informații cu privire la </w:t>
      </w:r>
      <w:r w:rsidR="00A5107A" w:rsidRPr="00A26952">
        <w:rPr>
          <w:lang w:val="ro-RO"/>
        </w:rPr>
        <w:t>metodele</w:t>
      </w:r>
      <w:r w:rsidR="004B4F8B" w:rsidRPr="00A26952">
        <w:rPr>
          <w:lang w:val="ro-RO"/>
        </w:rPr>
        <w:t xml:space="preserve"> utilizate în prezent pentru implicarea activă a cursanților în prelegeri și </w:t>
      </w:r>
      <w:r w:rsidR="00A5107A" w:rsidRPr="00A26952">
        <w:rPr>
          <w:lang w:val="ro-RO"/>
        </w:rPr>
        <w:t xml:space="preserve">pentru </w:t>
      </w:r>
      <w:r w:rsidR="004B4F8B" w:rsidRPr="00A26952">
        <w:rPr>
          <w:lang w:val="ro-RO"/>
        </w:rPr>
        <w:t>motivarea studenților;</w:t>
      </w:r>
    </w:p>
    <w:p w14:paraId="396E1EFA" w14:textId="590462FD" w:rsidR="004B4F8B" w:rsidRPr="00A26952" w:rsidRDefault="00EB450D" w:rsidP="004B4F8B">
      <w:pPr>
        <w:pStyle w:val="ListParagraph"/>
        <w:numPr>
          <w:ilvl w:val="0"/>
          <w:numId w:val="1"/>
        </w:numPr>
        <w:spacing w:after="120" w:line="276" w:lineRule="auto"/>
        <w:jc w:val="both"/>
        <w:rPr>
          <w:lang w:val="ro-RO"/>
        </w:rPr>
      </w:pPr>
      <w:r w:rsidRPr="00A26952">
        <w:rPr>
          <w:lang w:val="ro-RO"/>
        </w:rPr>
        <w:t>evidențiază</w:t>
      </w:r>
      <w:r w:rsidR="004B4F8B" w:rsidRPr="00A26952">
        <w:rPr>
          <w:lang w:val="ro-RO"/>
        </w:rPr>
        <w:t xml:space="preserve"> informații despre abordările didactice și utilizarea curentă a mediilor informatice și digitale în învățământul superior;</w:t>
      </w:r>
    </w:p>
    <w:p w14:paraId="50A72FC4" w14:textId="64A2C739" w:rsidR="004B4F8B" w:rsidRPr="00A26952" w:rsidRDefault="00EB450D" w:rsidP="004B4F8B">
      <w:pPr>
        <w:pStyle w:val="ListParagraph"/>
        <w:numPr>
          <w:ilvl w:val="0"/>
          <w:numId w:val="1"/>
        </w:numPr>
        <w:spacing w:after="120" w:line="276" w:lineRule="auto"/>
        <w:jc w:val="both"/>
        <w:rPr>
          <w:lang w:val="ro-RO"/>
        </w:rPr>
      </w:pPr>
      <w:r w:rsidRPr="00A26952">
        <w:rPr>
          <w:lang w:val="ro-RO"/>
        </w:rPr>
        <w:t>identifică</w:t>
      </w:r>
      <w:r w:rsidR="004B4F8B" w:rsidRPr="00A26952">
        <w:rPr>
          <w:lang w:val="ro-RO"/>
        </w:rPr>
        <w:t xml:space="preserve"> date despre utilizarea </w:t>
      </w:r>
      <w:r w:rsidR="00A5107A" w:rsidRPr="00A26952">
        <w:rPr>
          <w:lang w:val="ro-RO"/>
        </w:rPr>
        <w:t>claselor inversate, despre</w:t>
      </w:r>
      <w:r w:rsidR="004B4F8B" w:rsidRPr="00A26952">
        <w:rPr>
          <w:lang w:val="ro-RO"/>
        </w:rPr>
        <w:t xml:space="preserve"> oportunitățile și provocările priv</w:t>
      </w:r>
      <w:r w:rsidR="007F5E87" w:rsidRPr="00A26952">
        <w:rPr>
          <w:lang w:val="ro-RO"/>
        </w:rPr>
        <w:t xml:space="preserve">ind utilizarea mini </w:t>
      </w:r>
      <w:r w:rsidR="004B4F8B" w:rsidRPr="00A26952">
        <w:rPr>
          <w:lang w:val="ro-RO"/>
        </w:rPr>
        <w:t>jocurilor serioase în prelegeri și module de studiu, precum și despre experiențele actuale și perspectivele viitoare în învățământul superior;</w:t>
      </w:r>
    </w:p>
    <w:p w14:paraId="75D66018" w14:textId="495F7C56" w:rsidR="00CD5257" w:rsidRPr="00A26952" w:rsidRDefault="00EB450D" w:rsidP="004B4F8B">
      <w:pPr>
        <w:pStyle w:val="ListParagraph"/>
        <w:numPr>
          <w:ilvl w:val="0"/>
          <w:numId w:val="1"/>
        </w:numPr>
        <w:spacing w:after="120" w:line="276" w:lineRule="auto"/>
        <w:jc w:val="both"/>
        <w:rPr>
          <w:lang w:val="ro-RO"/>
        </w:rPr>
      </w:pPr>
      <w:r w:rsidRPr="00A26952">
        <w:rPr>
          <w:lang w:val="ro-RO"/>
        </w:rPr>
        <w:t>colectează și prezintă</w:t>
      </w:r>
      <w:r w:rsidR="004B4F8B" w:rsidRPr="00A26952">
        <w:rPr>
          <w:lang w:val="ro-RO"/>
        </w:rPr>
        <w:t xml:space="preserve"> exemple de resurse de învățare și predare </w:t>
      </w:r>
      <w:r w:rsidR="00A5107A" w:rsidRPr="00A26952">
        <w:rPr>
          <w:lang w:val="ro-RO"/>
        </w:rPr>
        <w:t>prin cele mai bune practici pedagogice</w:t>
      </w:r>
      <w:r w:rsidR="00CD5257" w:rsidRPr="00A26952">
        <w:rPr>
          <w:lang w:val="ro-RO"/>
        </w:rPr>
        <w:t>.</w:t>
      </w:r>
    </w:p>
    <w:p w14:paraId="362AD11D" w14:textId="483C3A2B" w:rsidR="00CD5257" w:rsidRPr="00A26952" w:rsidRDefault="00D96124" w:rsidP="00DB1E12">
      <w:pPr>
        <w:spacing w:after="120" w:line="276" w:lineRule="auto"/>
        <w:jc w:val="both"/>
        <w:rPr>
          <w:lang w:val="ro-RO"/>
        </w:rPr>
      </w:pPr>
      <w:r w:rsidRPr="00A26952">
        <w:rPr>
          <w:lang w:val="ro-RO"/>
        </w:rPr>
        <w:t xml:space="preserve">Răspunsurile la toate aspectele de mai sus vor informa despre crearea, testarea și evaluarea </w:t>
      </w:r>
      <w:r w:rsidR="00A5107A" w:rsidRPr="00A26952">
        <w:rPr>
          <w:lang w:val="ro-RO"/>
        </w:rPr>
        <w:t>mini resurse</w:t>
      </w:r>
      <w:r w:rsidR="007F2652" w:rsidRPr="00A26952">
        <w:rPr>
          <w:lang w:val="ro-RO"/>
        </w:rPr>
        <w:t>lor</w:t>
      </w:r>
      <w:r w:rsidR="00A5107A" w:rsidRPr="00A26952">
        <w:rPr>
          <w:lang w:val="ro-RO"/>
        </w:rPr>
        <w:t xml:space="preserve"> educaționale deschise prin jocuri serioase,</w:t>
      </w:r>
      <w:r w:rsidRPr="00A26952">
        <w:rPr>
          <w:lang w:val="ro-RO"/>
        </w:rPr>
        <w:t xml:space="preserve"> în cadrul scenariilor de învățare</w:t>
      </w:r>
      <w:r w:rsidR="00A5107A" w:rsidRPr="00A26952">
        <w:rPr>
          <w:lang w:val="ro-RO"/>
        </w:rPr>
        <w:t>,</w:t>
      </w:r>
      <w:r w:rsidRPr="00A26952">
        <w:rPr>
          <w:lang w:val="ro-RO"/>
        </w:rPr>
        <w:t xml:space="preserve"> care vor fi utilizate pentru a ghida toate acțiunile de dezvoltare ulterioare. Rezultatele cercetării vor sta la baza proiectării in</w:t>
      </w:r>
      <w:r w:rsidR="007F5E87" w:rsidRPr="00A26952">
        <w:rPr>
          <w:lang w:val="ro-RO"/>
        </w:rPr>
        <w:t xml:space="preserve">strumentelor și selectării mini </w:t>
      </w:r>
      <w:r w:rsidRPr="00A26952">
        <w:rPr>
          <w:lang w:val="ro-RO"/>
        </w:rPr>
        <w:t xml:space="preserve">jocurilor serioase necesare, inclusiv foi de lucru și subiecte suplimentare, precum și asigurarea </w:t>
      </w:r>
      <w:r w:rsidR="00205EC9" w:rsidRPr="00A26952">
        <w:rPr>
          <w:lang w:val="ro-RO"/>
        </w:rPr>
        <w:t>compatibilității</w:t>
      </w:r>
      <w:r w:rsidRPr="00A26952">
        <w:rPr>
          <w:lang w:val="ro-RO"/>
        </w:rPr>
        <w:t xml:space="preserve"> grupurilor țintă. Utilizarea acestei abordări a rezultatelor învățării ca element cheie al strategiei pedagogice permite localizarea conținutului individual de învățare pentru a ține seama de diferitele tipare culturale din țările partenere, fără a compromite valoarea resursei de învățare.</w:t>
      </w:r>
      <w:r w:rsidR="00CD5257" w:rsidRPr="00A26952">
        <w:rPr>
          <w:lang w:val="ro-RO"/>
        </w:rPr>
        <w:t xml:space="preserve"> </w:t>
      </w:r>
    </w:p>
    <w:p w14:paraId="5B964DD4" w14:textId="53D83D55" w:rsidR="001B3361" w:rsidRPr="00A26952" w:rsidRDefault="00D96124" w:rsidP="00DB1E12">
      <w:pPr>
        <w:spacing w:after="120" w:line="276" w:lineRule="auto"/>
        <w:jc w:val="both"/>
        <w:rPr>
          <w:lang w:val="ro-RO"/>
        </w:rPr>
      </w:pPr>
      <w:r w:rsidRPr="00A26952">
        <w:rPr>
          <w:lang w:val="ro-RO"/>
        </w:rPr>
        <w:t>Pe baza acestor obiective principale, cercetarea a fost realizată în două moduri. Pe de o parte, cercetarea de birou întreprinsă prin revizuirea literaturii</w:t>
      </w:r>
      <w:r w:rsidR="00205EC9" w:rsidRPr="00A26952">
        <w:rPr>
          <w:lang w:val="ro-RO"/>
        </w:rPr>
        <w:t xml:space="preserve"> de specialitate</w:t>
      </w:r>
      <w:r w:rsidRPr="00A26952">
        <w:rPr>
          <w:lang w:val="ro-RO"/>
        </w:rPr>
        <w:t xml:space="preserve">. Pe de altă parte, </w:t>
      </w:r>
      <w:r w:rsidR="00205EC9" w:rsidRPr="00A26952">
        <w:rPr>
          <w:lang w:val="ro-RO"/>
        </w:rPr>
        <w:t>cercetarea de teren</w:t>
      </w:r>
      <w:r w:rsidRPr="00A26952">
        <w:rPr>
          <w:lang w:val="ro-RO"/>
        </w:rPr>
        <w:t xml:space="preserve"> </w:t>
      </w:r>
      <w:r w:rsidR="00205EC9" w:rsidRPr="00A26952">
        <w:rPr>
          <w:lang w:val="ro-RO"/>
        </w:rPr>
        <w:t>bazată pe aplicarea</w:t>
      </w:r>
      <w:r w:rsidRPr="00A26952">
        <w:rPr>
          <w:lang w:val="ro-RO"/>
        </w:rPr>
        <w:t xml:space="preserve"> unui chestionar online</w:t>
      </w:r>
      <w:r w:rsidR="001B3361" w:rsidRPr="00A26952">
        <w:rPr>
          <w:lang w:val="ro-RO"/>
        </w:rPr>
        <w:t>.</w:t>
      </w:r>
    </w:p>
    <w:p w14:paraId="1D807EBE" w14:textId="226D39A4" w:rsidR="00CD5257" w:rsidRPr="00A26952" w:rsidRDefault="00D96124" w:rsidP="00DB1E12">
      <w:pPr>
        <w:spacing w:after="120" w:line="276" w:lineRule="auto"/>
        <w:jc w:val="both"/>
        <w:rPr>
          <w:lang w:val="ro-RO"/>
        </w:rPr>
      </w:pPr>
      <w:r w:rsidRPr="00A26952">
        <w:rPr>
          <w:lang w:val="ro-RO"/>
        </w:rPr>
        <w:lastRenderedPageBreak/>
        <w:t xml:space="preserve">Pe de o parte, următoarele rezultate se bazează pe cercetarea literaturii </w:t>
      </w:r>
      <w:r w:rsidR="00C57075" w:rsidRPr="00A26952">
        <w:rPr>
          <w:lang w:val="ro-RO"/>
        </w:rPr>
        <w:t xml:space="preserve">de specialitate </w:t>
      </w:r>
      <w:r w:rsidRPr="00A26952">
        <w:rPr>
          <w:lang w:val="ro-RO"/>
        </w:rPr>
        <w:t xml:space="preserve">care se concentrează pe utilizarea și învățarea </w:t>
      </w:r>
      <w:r w:rsidR="00C57075" w:rsidRPr="00A26952">
        <w:rPr>
          <w:lang w:val="ro-RO"/>
        </w:rPr>
        <w:t>prin</w:t>
      </w:r>
      <w:r w:rsidRPr="00A26952">
        <w:rPr>
          <w:lang w:val="ro-RO"/>
        </w:rPr>
        <w:t xml:space="preserve"> jocuri serioase</w:t>
      </w:r>
      <w:r w:rsidR="00C57075" w:rsidRPr="00A26952">
        <w:rPr>
          <w:lang w:val="ro-RO"/>
        </w:rPr>
        <w:t>,</w:t>
      </w:r>
      <w:r w:rsidRPr="00A26952">
        <w:rPr>
          <w:lang w:val="ro-RO"/>
        </w:rPr>
        <w:t xml:space="preserve"> în învățământul superior</w:t>
      </w:r>
      <w:r w:rsidR="00CD5257" w:rsidRPr="00A26952">
        <w:rPr>
          <w:lang w:val="ro-RO"/>
        </w:rPr>
        <w:t>.</w:t>
      </w:r>
    </w:p>
    <w:p w14:paraId="2E063559" w14:textId="322B8A28" w:rsidR="00D96124" w:rsidRPr="00A26952" w:rsidRDefault="00D96124" w:rsidP="00D96124">
      <w:pPr>
        <w:pStyle w:val="ListParagraph"/>
        <w:numPr>
          <w:ilvl w:val="0"/>
          <w:numId w:val="2"/>
        </w:numPr>
        <w:spacing w:after="120" w:line="276" w:lineRule="auto"/>
        <w:jc w:val="both"/>
        <w:rPr>
          <w:lang w:val="ro-RO"/>
        </w:rPr>
      </w:pPr>
      <w:r w:rsidRPr="00A26952">
        <w:rPr>
          <w:lang w:val="ro-RO"/>
        </w:rPr>
        <w:t xml:space="preserve">Partea 1 </w:t>
      </w:r>
      <w:r w:rsidR="00C57075" w:rsidRPr="00A26952">
        <w:rPr>
          <w:lang w:val="ro-RO"/>
        </w:rPr>
        <w:t>reprezintă</w:t>
      </w:r>
      <w:r w:rsidRPr="00A26952">
        <w:rPr>
          <w:lang w:val="ro-RO"/>
        </w:rPr>
        <w:t xml:space="preserve"> o introducere </w:t>
      </w:r>
      <w:r w:rsidR="001806F5" w:rsidRPr="00A26952">
        <w:rPr>
          <w:lang w:val="ro-RO"/>
        </w:rPr>
        <w:t>în raport</w:t>
      </w:r>
      <w:r w:rsidRPr="00A26952">
        <w:rPr>
          <w:lang w:val="ro-RO"/>
        </w:rPr>
        <w:t>.</w:t>
      </w:r>
    </w:p>
    <w:p w14:paraId="3F395D04" w14:textId="5CB834F4" w:rsidR="00D96124" w:rsidRPr="00A26952" w:rsidRDefault="00D96124" w:rsidP="00D96124">
      <w:pPr>
        <w:pStyle w:val="ListParagraph"/>
        <w:numPr>
          <w:ilvl w:val="0"/>
          <w:numId w:val="2"/>
        </w:numPr>
        <w:spacing w:after="120" w:line="276" w:lineRule="auto"/>
        <w:jc w:val="both"/>
        <w:rPr>
          <w:lang w:val="ro-RO"/>
        </w:rPr>
      </w:pPr>
      <w:r w:rsidRPr="00A26952">
        <w:rPr>
          <w:lang w:val="ro-RO"/>
        </w:rPr>
        <w:t xml:space="preserve">Partea a 2-a </w:t>
      </w:r>
      <w:r w:rsidR="003D1A35" w:rsidRPr="00A26952">
        <w:rPr>
          <w:lang w:val="ro-RO"/>
        </w:rPr>
        <w:t>cuprinde</w:t>
      </w:r>
      <w:r w:rsidRPr="00A26952">
        <w:rPr>
          <w:lang w:val="ro-RO"/>
        </w:rPr>
        <w:t xml:space="preserve"> o secțiune axată pe experiențele existente </w:t>
      </w:r>
      <w:r w:rsidR="003D1A35" w:rsidRPr="00A26952">
        <w:rPr>
          <w:lang w:val="ro-RO"/>
        </w:rPr>
        <w:t>în</w:t>
      </w:r>
      <w:r w:rsidRPr="00A26952">
        <w:rPr>
          <w:lang w:val="ro-RO"/>
        </w:rPr>
        <w:t xml:space="preserve"> utilizarea IT, </w:t>
      </w:r>
      <w:r w:rsidR="003D1A35" w:rsidRPr="00A26952">
        <w:rPr>
          <w:lang w:val="ro-RO"/>
        </w:rPr>
        <w:t xml:space="preserve">a </w:t>
      </w:r>
      <w:r w:rsidRPr="00A26952">
        <w:rPr>
          <w:lang w:val="ro-RO"/>
        </w:rPr>
        <w:t>medii</w:t>
      </w:r>
      <w:r w:rsidR="003D1A35" w:rsidRPr="00A26952">
        <w:rPr>
          <w:lang w:val="ro-RO"/>
        </w:rPr>
        <w:t>lor</w:t>
      </w:r>
      <w:r w:rsidRPr="00A26952">
        <w:rPr>
          <w:lang w:val="ro-RO"/>
        </w:rPr>
        <w:t xml:space="preserve"> digitale</w:t>
      </w:r>
      <w:r w:rsidR="003D1A35" w:rsidRPr="00A26952">
        <w:rPr>
          <w:lang w:val="ro-RO"/>
        </w:rPr>
        <w:t>, pe</w:t>
      </w:r>
      <w:r w:rsidRPr="00A26952">
        <w:rPr>
          <w:lang w:val="ro-RO"/>
        </w:rPr>
        <w:t xml:space="preserve"> conceptul de clasă </w:t>
      </w:r>
      <w:r w:rsidR="003D1A35" w:rsidRPr="00A26952">
        <w:rPr>
          <w:lang w:val="ro-RO"/>
        </w:rPr>
        <w:t>inversată</w:t>
      </w:r>
      <w:r w:rsidRPr="00A26952">
        <w:rPr>
          <w:lang w:val="ro-RO"/>
        </w:rPr>
        <w:t xml:space="preserve"> și abordările didactice adoptate.</w:t>
      </w:r>
    </w:p>
    <w:p w14:paraId="16B23973" w14:textId="732C943B" w:rsidR="00D96124" w:rsidRPr="00A26952" w:rsidRDefault="00D96124" w:rsidP="00D96124">
      <w:pPr>
        <w:pStyle w:val="ListParagraph"/>
        <w:numPr>
          <w:ilvl w:val="0"/>
          <w:numId w:val="2"/>
        </w:numPr>
        <w:spacing w:after="120" w:line="276" w:lineRule="auto"/>
        <w:jc w:val="both"/>
        <w:rPr>
          <w:lang w:val="ro-RO"/>
        </w:rPr>
      </w:pPr>
      <w:r w:rsidRPr="00A26952">
        <w:rPr>
          <w:lang w:val="ro-RO"/>
        </w:rPr>
        <w:t xml:space="preserve">Partea 3 </w:t>
      </w:r>
      <w:r w:rsidR="003D1A35" w:rsidRPr="00A26952">
        <w:rPr>
          <w:lang w:val="ro-RO"/>
        </w:rPr>
        <w:t>se axează</w:t>
      </w:r>
      <w:r w:rsidRPr="00A26952">
        <w:rPr>
          <w:lang w:val="ro-RO"/>
        </w:rPr>
        <w:t xml:space="preserve"> pe starea actuală a abordărilor utilizate pentru a implica activ cursanții și pentru a motiva studenții.</w:t>
      </w:r>
    </w:p>
    <w:p w14:paraId="4E529FD5" w14:textId="4DA4406A" w:rsidR="00D96124" w:rsidRPr="00A26952" w:rsidRDefault="00D96124" w:rsidP="00D96124">
      <w:pPr>
        <w:pStyle w:val="ListParagraph"/>
        <w:numPr>
          <w:ilvl w:val="0"/>
          <w:numId w:val="2"/>
        </w:numPr>
        <w:spacing w:after="120" w:line="276" w:lineRule="auto"/>
        <w:jc w:val="both"/>
        <w:rPr>
          <w:lang w:val="ro-RO"/>
        </w:rPr>
      </w:pPr>
      <w:r w:rsidRPr="00A26952">
        <w:rPr>
          <w:lang w:val="ro-RO"/>
        </w:rPr>
        <w:t xml:space="preserve">Partea 4 </w:t>
      </w:r>
      <w:r w:rsidR="003D1A35" w:rsidRPr="00A26952">
        <w:rPr>
          <w:lang w:val="ro-RO"/>
        </w:rPr>
        <w:t>conține o secțiune despre</w:t>
      </w:r>
      <w:r w:rsidRPr="00A26952">
        <w:rPr>
          <w:lang w:val="ro-RO"/>
        </w:rPr>
        <w:t xml:space="preserve"> experiențele existente cu utilizarea </w:t>
      </w:r>
      <w:r w:rsidR="003D1A35" w:rsidRPr="00A26952">
        <w:rPr>
          <w:lang w:val="ro-RO"/>
        </w:rPr>
        <w:t>j</w:t>
      </w:r>
      <w:r w:rsidRPr="00A26952">
        <w:rPr>
          <w:lang w:val="ro-RO"/>
        </w:rPr>
        <w:t xml:space="preserve">ocurilor serioase în </w:t>
      </w:r>
      <w:r w:rsidR="003D1A35" w:rsidRPr="00A26952">
        <w:rPr>
          <w:lang w:val="ro-RO"/>
        </w:rPr>
        <w:t>învățământul superior</w:t>
      </w:r>
      <w:r w:rsidRPr="00A26952">
        <w:rPr>
          <w:lang w:val="ro-RO"/>
        </w:rPr>
        <w:t xml:space="preserve"> și abordările pedagogice asociate.</w:t>
      </w:r>
    </w:p>
    <w:p w14:paraId="52CA8AEA" w14:textId="5151F8C1" w:rsidR="00D96124" w:rsidRPr="00A26952" w:rsidRDefault="00D96124" w:rsidP="00D96124">
      <w:pPr>
        <w:pStyle w:val="ListParagraph"/>
        <w:numPr>
          <w:ilvl w:val="0"/>
          <w:numId w:val="2"/>
        </w:numPr>
        <w:spacing w:after="120" w:line="276" w:lineRule="auto"/>
        <w:jc w:val="both"/>
        <w:rPr>
          <w:lang w:val="ro-RO"/>
        </w:rPr>
      </w:pPr>
      <w:r w:rsidRPr="00A26952">
        <w:rPr>
          <w:lang w:val="ro-RO"/>
        </w:rPr>
        <w:t xml:space="preserve">Partea 5 </w:t>
      </w:r>
      <w:r w:rsidR="003D1A35" w:rsidRPr="00A26952">
        <w:rPr>
          <w:lang w:val="ro-RO"/>
        </w:rPr>
        <w:t>cuprinde</w:t>
      </w:r>
      <w:r w:rsidRPr="00A26952">
        <w:rPr>
          <w:lang w:val="ro-RO"/>
        </w:rPr>
        <w:t xml:space="preserve"> o secțiune axată pe oportunități și pr</w:t>
      </w:r>
      <w:r w:rsidR="007F5E87" w:rsidRPr="00A26952">
        <w:rPr>
          <w:lang w:val="ro-RO"/>
        </w:rPr>
        <w:t xml:space="preserve">ovocări privind utilizarea mini </w:t>
      </w:r>
      <w:r w:rsidRPr="00A26952">
        <w:rPr>
          <w:lang w:val="ro-RO"/>
        </w:rPr>
        <w:t>jocurilor serioase în prelegeri și module de studiu în învățământul superior, precum și pe experiențele actuale și perspectivele viitoare.</w:t>
      </w:r>
    </w:p>
    <w:p w14:paraId="3F40195C" w14:textId="592F4DE0" w:rsidR="00D96124" w:rsidRPr="00A26952" w:rsidRDefault="00D96124" w:rsidP="00D96124">
      <w:pPr>
        <w:pStyle w:val="ListParagraph"/>
        <w:numPr>
          <w:ilvl w:val="0"/>
          <w:numId w:val="2"/>
        </w:numPr>
        <w:spacing w:after="120" w:line="276" w:lineRule="auto"/>
        <w:jc w:val="both"/>
        <w:rPr>
          <w:lang w:val="ro-RO"/>
        </w:rPr>
      </w:pPr>
      <w:r w:rsidRPr="00A26952">
        <w:rPr>
          <w:lang w:val="ro-RO"/>
        </w:rPr>
        <w:t xml:space="preserve">Partea 6 </w:t>
      </w:r>
      <w:r w:rsidR="00FC204D" w:rsidRPr="00A26952">
        <w:rPr>
          <w:lang w:val="ro-RO"/>
        </w:rPr>
        <w:t>are în vedere o secțiune axată</w:t>
      </w:r>
      <w:r w:rsidRPr="00A26952">
        <w:rPr>
          <w:lang w:val="ro-RO"/>
        </w:rPr>
        <w:t xml:space="preserve"> pe resursele de învățare și predare a celor mai bune practici din instituția fiecărui partener. Aici vor fi abordate materiale de învățare și predare.</w:t>
      </w:r>
    </w:p>
    <w:p w14:paraId="3034A0D9" w14:textId="1A6BA7F1" w:rsidR="001B3361" w:rsidRPr="00A26952" w:rsidRDefault="00D96124" w:rsidP="00D96124">
      <w:pPr>
        <w:pStyle w:val="ListParagraph"/>
        <w:numPr>
          <w:ilvl w:val="0"/>
          <w:numId w:val="2"/>
        </w:numPr>
        <w:spacing w:after="120" w:line="276" w:lineRule="auto"/>
        <w:jc w:val="both"/>
        <w:rPr>
          <w:lang w:val="ro-RO"/>
        </w:rPr>
      </w:pPr>
      <w:r w:rsidRPr="00A26952">
        <w:rPr>
          <w:lang w:val="ro-RO"/>
        </w:rPr>
        <w:t xml:space="preserve">Partea 7 </w:t>
      </w:r>
      <w:r w:rsidR="00CD3590" w:rsidRPr="00A26952">
        <w:rPr>
          <w:lang w:val="ro-RO"/>
        </w:rPr>
        <w:t xml:space="preserve">prezintă </w:t>
      </w:r>
      <w:r w:rsidRPr="00A26952">
        <w:rPr>
          <w:lang w:val="ro-RO"/>
        </w:rPr>
        <w:t>o scurtă concluzie</w:t>
      </w:r>
      <w:r w:rsidR="00CD5257" w:rsidRPr="00A26952">
        <w:rPr>
          <w:lang w:val="ro-RO"/>
        </w:rPr>
        <w:t>.</w:t>
      </w:r>
      <w:r w:rsidR="001B3361" w:rsidRPr="00A26952">
        <w:rPr>
          <w:lang w:val="ro-RO"/>
        </w:rPr>
        <w:t xml:space="preserve"> </w:t>
      </w:r>
    </w:p>
    <w:p w14:paraId="1483D2DA" w14:textId="2ADE0B77" w:rsidR="0092180B" w:rsidRPr="00A26952" w:rsidRDefault="00D96124" w:rsidP="00DB1E12">
      <w:pPr>
        <w:jc w:val="both"/>
        <w:rPr>
          <w:rStyle w:val="hps"/>
          <w:lang w:val="ro-RO"/>
        </w:rPr>
      </w:pPr>
      <w:r w:rsidRPr="00A26952">
        <w:rPr>
          <w:lang w:val="ro-RO"/>
        </w:rPr>
        <w:t xml:space="preserve">Pe de altă parte, sunt prezentate rezultatele cercetărilor </w:t>
      </w:r>
      <w:r w:rsidR="004D2395" w:rsidRPr="00A26952">
        <w:rPr>
          <w:lang w:val="ro-RO"/>
        </w:rPr>
        <w:t>de</w:t>
      </w:r>
      <w:r w:rsidRPr="00A26952">
        <w:rPr>
          <w:lang w:val="ro-RO"/>
        </w:rPr>
        <w:t xml:space="preserve"> teren. Cercetarea a fost realizată printr-o utilizare a datelor cantitative. Acest chestionar este format din </w:t>
      </w:r>
      <w:r w:rsidR="004D2395" w:rsidRPr="00A26952">
        <w:rPr>
          <w:lang w:val="ro-RO"/>
        </w:rPr>
        <w:t>întrebări</w:t>
      </w:r>
      <w:r w:rsidRPr="00A26952">
        <w:rPr>
          <w:lang w:val="ro-RO"/>
        </w:rPr>
        <w:t xml:space="preserve"> deschise și închise și abordează patru secțiuni tematice</w:t>
      </w:r>
      <w:r w:rsidR="0092180B" w:rsidRPr="00A26952">
        <w:rPr>
          <w:rStyle w:val="hps"/>
          <w:lang w:val="ro-RO"/>
        </w:rPr>
        <w:t>:</w:t>
      </w:r>
    </w:p>
    <w:p w14:paraId="1782B0F1" w14:textId="39590FE6" w:rsidR="00D96124" w:rsidRPr="00A26952" w:rsidRDefault="00D96124" w:rsidP="00D96124">
      <w:pPr>
        <w:pStyle w:val="ListParagraph"/>
        <w:numPr>
          <w:ilvl w:val="0"/>
          <w:numId w:val="3"/>
        </w:numPr>
        <w:jc w:val="both"/>
        <w:rPr>
          <w:rStyle w:val="hps"/>
          <w:lang w:val="ro-RO"/>
        </w:rPr>
      </w:pPr>
      <w:r w:rsidRPr="00A26952">
        <w:rPr>
          <w:rStyle w:val="hps"/>
          <w:lang w:val="ro-RO"/>
        </w:rPr>
        <w:t>Informații generale</w:t>
      </w:r>
    </w:p>
    <w:p w14:paraId="0BCAC2C1" w14:textId="7AF5D57A" w:rsidR="00D96124" w:rsidRPr="00A26952" w:rsidRDefault="00D96124" w:rsidP="00D96124">
      <w:pPr>
        <w:pStyle w:val="ListParagraph"/>
        <w:numPr>
          <w:ilvl w:val="0"/>
          <w:numId w:val="3"/>
        </w:numPr>
        <w:jc w:val="both"/>
        <w:rPr>
          <w:rStyle w:val="hps"/>
          <w:lang w:val="ro-RO"/>
        </w:rPr>
      </w:pPr>
      <w:r w:rsidRPr="00A26952">
        <w:rPr>
          <w:rStyle w:val="hps"/>
          <w:lang w:val="ro-RO"/>
        </w:rPr>
        <w:t>Resurse de mediu și mass-media adecvate în învățământul superior</w:t>
      </w:r>
    </w:p>
    <w:p w14:paraId="7C9E183D" w14:textId="16651C4B" w:rsidR="00D96124" w:rsidRPr="00A26952" w:rsidRDefault="00D96124" w:rsidP="00D96124">
      <w:pPr>
        <w:pStyle w:val="ListParagraph"/>
        <w:numPr>
          <w:ilvl w:val="0"/>
          <w:numId w:val="3"/>
        </w:numPr>
        <w:jc w:val="both"/>
        <w:rPr>
          <w:rStyle w:val="hps"/>
          <w:lang w:val="ro-RO"/>
        </w:rPr>
      </w:pPr>
      <w:r w:rsidRPr="00A26952">
        <w:rPr>
          <w:rStyle w:val="hps"/>
          <w:lang w:val="ro-RO"/>
        </w:rPr>
        <w:t xml:space="preserve">Estimări despre digitalizare / e-learning / </w:t>
      </w:r>
      <w:r w:rsidR="004D2395" w:rsidRPr="00A26952">
        <w:rPr>
          <w:rStyle w:val="hps"/>
          <w:lang w:val="ro-RO"/>
        </w:rPr>
        <w:t>clasă inversată</w:t>
      </w:r>
      <w:r w:rsidR="007F5E87" w:rsidRPr="00A26952">
        <w:rPr>
          <w:rStyle w:val="hps"/>
          <w:lang w:val="ro-RO"/>
        </w:rPr>
        <w:t xml:space="preserve"> / (m</w:t>
      </w:r>
      <w:r w:rsidRPr="00A26952">
        <w:rPr>
          <w:rStyle w:val="hps"/>
          <w:lang w:val="ro-RO"/>
        </w:rPr>
        <w:t xml:space="preserve">ini) </w:t>
      </w:r>
      <w:r w:rsidR="004D2395" w:rsidRPr="00A26952">
        <w:rPr>
          <w:rStyle w:val="hps"/>
          <w:lang w:val="ro-RO"/>
        </w:rPr>
        <w:t>j</w:t>
      </w:r>
      <w:r w:rsidRPr="00A26952">
        <w:rPr>
          <w:rStyle w:val="hps"/>
          <w:lang w:val="ro-RO"/>
        </w:rPr>
        <w:t>ocuri serioase în învățământul superior</w:t>
      </w:r>
    </w:p>
    <w:p w14:paraId="43AAD7F2" w14:textId="50ABEAD5" w:rsidR="0092180B" w:rsidRPr="00A26952" w:rsidRDefault="00D96124" w:rsidP="00D96124">
      <w:pPr>
        <w:pStyle w:val="ListParagraph"/>
        <w:numPr>
          <w:ilvl w:val="0"/>
          <w:numId w:val="3"/>
        </w:numPr>
        <w:jc w:val="both"/>
        <w:rPr>
          <w:rStyle w:val="hps"/>
          <w:lang w:val="ro-RO"/>
        </w:rPr>
      </w:pPr>
      <w:r w:rsidRPr="00A26952">
        <w:rPr>
          <w:rStyle w:val="hps"/>
          <w:lang w:val="ro-RO"/>
        </w:rPr>
        <w:t xml:space="preserve">Oportunități și provocări </w:t>
      </w:r>
    </w:p>
    <w:p w14:paraId="7083DA51" w14:textId="360C0A48" w:rsidR="001B3361" w:rsidRPr="00A26952" w:rsidRDefault="00D96124" w:rsidP="00DB1E12">
      <w:pPr>
        <w:spacing w:line="276" w:lineRule="auto"/>
        <w:jc w:val="both"/>
        <w:rPr>
          <w:lang w:val="ro-RO"/>
        </w:rPr>
      </w:pPr>
      <w:r w:rsidRPr="00A26952">
        <w:rPr>
          <w:lang w:val="ro-RO"/>
        </w:rPr>
        <w:t>Fiecare partener s-a angajat să ofere răspunsuri de la cel puțin 100 de participanți</w:t>
      </w:r>
      <w:r w:rsidR="004D2395" w:rsidRPr="00A26952">
        <w:rPr>
          <w:lang w:val="ro-RO"/>
        </w:rPr>
        <w:t>,</w:t>
      </w:r>
      <w:r w:rsidRPr="00A26952">
        <w:rPr>
          <w:lang w:val="ro-RO"/>
        </w:rPr>
        <w:t xml:space="preserve"> pentru a se asigura că fiecare </w:t>
      </w:r>
      <w:r w:rsidR="004D2395" w:rsidRPr="00A26952">
        <w:rPr>
          <w:lang w:val="ro-RO"/>
        </w:rPr>
        <w:t>dintre acestea</w:t>
      </w:r>
      <w:r w:rsidRPr="00A26952">
        <w:rPr>
          <w:lang w:val="ro-RO"/>
        </w:rPr>
        <w:t xml:space="preserve"> reprezintă cel puțin 1% și nu mai puțin</w:t>
      </w:r>
      <w:r w:rsidR="001B3361" w:rsidRPr="00A26952">
        <w:rPr>
          <w:lang w:val="ro-RO"/>
        </w:rPr>
        <w:t>.</w:t>
      </w:r>
    </w:p>
    <w:p w14:paraId="7D33FE76" w14:textId="13F2F858" w:rsidR="009C11E1" w:rsidRPr="00A26952" w:rsidRDefault="00D96124" w:rsidP="00DB1E12">
      <w:pPr>
        <w:spacing w:after="120" w:line="276" w:lineRule="auto"/>
        <w:jc w:val="both"/>
        <w:rPr>
          <w:rFonts w:cstheme="minorHAnsi"/>
          <w:szCs w:val="24"/>
          <w:lang w:val="ro-RO"/>
        </w:rPr>
        <w:sectPr w:rsidR="009C11E1" w:rsidRPr="00A26952" w:rsidSect="002C14DC">
          <w:pgSz w:w="11906" w:h="16838"/>
          <w:pgMar w:top="1985" w:right="1418" w:bottom="1134" w:left="1418" w:header="170" w:footer="709" w:gutter="0"/>
          <w:cols w:space="708"/>
          <w:docGrid w:linePitch="360"/>
        </w:sectPr>
      </w:pPr>
      <w:r w:rsidRPr="00A26952">
        <w:rPr>
          <w:lang w:val="ro-RO"/>
        </w:rPr>
        <w:t>Ultima parte prezintă rezultatele colectării și prezentării resurselor de învățare și predare a celor mai bune practici de la fiecare partener</w:t>
      </w:r>
      <w:r w:rsidR="00D52E8E" w:rsidRPr="00A26952">
        <w:rPr>
          <w:rFonts w:cstheme="minorHAnsi"/>
          <w:szCs w:val="24"/>
          <w:lang w:val="ro-RO"/>
        </w:rPr>
        <w:t xml:space="preserve">. </w:t>
      </w:r>
    </w:p>
    <w:p w14:paraId="4EAB3D70" w14:textId="6B0B1982" w:rsidR="00D52E8E" w:rsidRPr="00A26952" w:rsidRDefault="00CE4DF1" w:rsidP="00DB1E12">
      <w:pPr>
        <w:pStyle w:val="Heading1"/>
        <w:spacing w:after="240"/>
        <w:jc w:val="both"/>
        <w:rPr>
          <w:lang w:val="ro-RO"/>
        </w:rPr>
      </w:pPr>
      <w:bookmarkStart w:id="5" w:name="_Toc75166053"/>
      <w:bookmarkStart w:id="6" w:name="_Toc80122564"/>
      <w:r w:rsidRPr="00A26952">
        <w:rPr>
          <w:lang w:val="ro-RO"/>
        </w:rPr>
        <w:lastRenderedPageBreak/>
        <w:t>2 Introd</w:t>
      </w:r>
      <w:bookmarkEnd w:id="5"/>
      <w:r w:rsidR="00D96124" w:rsidRPr="00A26952">
        <w:rPr>
          <w:lang w:val="ro-RO"/>
        </w:rPr>
        <w:t>ucere</w:t>
      </w:r>
      <w:bookmarkEnd w:id="6"/>
    </w:p>
    <w:p w14:paraId="2BE627A0" w14:textId="010D78C6" w:rsidR="00D96124" w:rsidRPr="00A26952" w:rsidRDefault="00D96124" w:rsidP="00D96124">
      <w:pPr>
        <w:pStyle w:val="Default"/>
        <w:spacing w:after="120"/>
        <w:jc w:val="both"/>
        <w:rPr>
          <w:rFonts w:asciiTheme="minorHAnsi" w:hAnsiTheme="minorHAnsi" w:cstheme="minorBidi"/>
          <w:color w:val="auto"/>
          <w:sz w:val="22"/>
          <w:szCs w:val="22"/>
          <w:lang w:val="ro-RO"/>
        </w:rPr>
      </w:pPr>
      <w:r w:rsidRPr="00A26952">
        <w:rPr>
          <w:rFonts w:asciiTheme="minorHAnsi" w:hAnsiTheme="minorHAnsi" w:cstheme="minorBidi"/>
          <w:color w:val="auto"/>
          <w:sz w:val="22"/>
          <w:szCs w:val="22"/>
          <w:lang w:val="ro-RO"/>
        </w:rPr>
        <w:t>Digitalizare - Cu peste 32.800.000 de intrări (decembrie 2020) pe Google, megatend</w:t>
      </w:r>
      <w:r w:rsidR="00631EFA" w:rsidRPr="00A26952">
        <w:rPr>
          <w:rFonts w:asciiTheme="minorHAnsi" w:hAnsiTheme="minorHAnsi" w:cstheme="minorBidi"/>
          <w:color w:val="auto"/>
          <w:sz w:val="22"/>
          <w:szCs w:val="22"/>
          <w:lang w:val="ro-RO"/>
        </w:rPr>
        <w:t>ința</w:t>
      </w:r>
      <w:r w:rsidRPr="00A26952">
        <w:rPr>
          <w:rFonts w:asciiTheme="minorHAnsi" w:hAnsiTheme="minorHAnsi" w:cstheme="minorBidi"/>
          <w:color w:val="auto"/>
          <w:sz w:val="22"/>
          <w:szCs w:val="22"/>
          <w:lang w:val="ro-RO"/>
        </w:rPr>
        <w:t xml:space="preserve"> digit</w:t>
      </w:r>
      <w:r w:rsidR="00CD3590" w:rsidRPr="00A26952">
        <w:rPr>
          <w:rFonts w:asciiTheme="minorHAnsi" w:hAnsiTheme="minorHAnsi" w:cstheme="minorBidi"/>
          <w:color w:val="auto"/>
          <w:sz w:val="22"/>
          <w:szCs w:val="22"/>
          <w:lang w:val="ro-RO"/>
        </w:rPr>
        <w:t>ali</w:t>
      </w:r>
      <w:r w:rsidRPr="00A26952">
        <w:rPr>
          <w:rFonts w:asciiTheme="minorHAnsi" w:hAnsiTheme="minorHAnsi" w:cstheme="minorBidi"/>
          <w:color w:val="auto"/>
          <w:sz w:val="22"/>
          <w:szCs w:val="22"/>
          <w:lang w:val="ro-RO"/>
        </w:rPr>
        <w:t xml:space="preserve">zării, cauzată de schimbările globale, ilustrează importanța </w:t>
      </w:r>
      <w:r w:rsidR="00CD3590" w:rsidRPr="00A26952">
        <w:rPr>
          <w:rFonts w:asciiTheme="minorHAnsi" w:hAnsiTheme="minorHAnsi" w:cstheme="minorBidi"/>
          <w:color w:val="auto"/>
          <w:sz w:val="22"/>
          <w:szCs w:val="22"/>
          <w:lang w:val="ro-RO"/>
        </w:rPr>
        <w:t xml:space="preserve">ei </w:t>
      </w:r>
      <w:r w:rsidRPr="00A26952">
        <w:rPr>
          <w:rFonts w:asciiTheme="minorHAnsi" w:hAnsiTheme="minorHAnsi" w:cstheme="minorBidi"/>
          <w:color w:val="auto"/>
          <w:sz w:val="22"/>
          <w:szCs w:val="22"/>
          <w:lang w:val="ro-RO"/>
        </w:rPr>
        <w:t>în fiecare context organizațional. În domeniul educației, importanța și relevanța schimbării digitale sunt în creștere. Cu toate acestea, digitalizarea oferă și provocări în sectorul învățământului (superior). În consecință, este necesar să se sprijine sistemul educațional cu cunoștințe și modalități de învățare și predare</w:t>
      </w:r>
      <w:r w:rsidR="00631EFA" w:rsidRPr="00A26952">
        <w:rPr>
          <w:rFonts w:asciiTheme="minorHAnsi" w:hAnsiTheme="minorHAnsi" w:cstheme="minorBidi"/>
          <w:color w:val="auto"/>
          <w:sz w:val="22"/>
          <w:szCs w:val="22"/>
          <w:lang w:val="ro-RO"/>
        </w:rPr>
        <w:t xml:space="preserve"> inovatoare,</w:t>
      </w:r>
      <w:r w:rsidRPr="00A26952">
        <w:rPr>
          <w:rFonts w:asciiTheme="minorHAnsi" w:hAnsiTheme="minorHAnsi" w:cstheme="minorBidi"/>
          <w:color w:val="auto"/>
          <w:sz w:val="22"/>
          <w:szCs w:val="22"/>
          <w:lang w:val="ro-RO"/>
        </w:rPr>
        <w:t xml:space="preserve"> pentru a răspunde provocărilor digitalizării.</w:t>
      </w:r>
    </w:p>
    <w:p w14:paraId="378AFF90" w14:textId="39349B7D" w:rsidR="00D96124" w:rsidRPr="00A26952" w:rsidRDefault="00D96124" w:rsidP="00D96124">
      <w:pPr>
        <w:pStyle w:val="Default"/>
        <w:spacing w:after="120"/>
        <w:jc w:val="both"/>
        <w:rPr>
          <w:rFonts w:asciiTheme="minorHAnsi" w:hAnsiTheme="minorHAnsi" w:cstheme="minorBidi"/>
          <w:color w:val="auto"/>
          <w:sz w:val="22"/>
          <w:szCs w:val="22"/>
          <w:lang w:val="ro-RO"/>
        </w:rPr>
      </w:pPr>
      <w:r w:rsidRPr="00A26952">
        <w:rPr>
          <w:rFonts w:asciiTheme="minorHAnsi" w:hAnsiTheme="minorHAnsi" w:cstheme="minorBidi"/>
          <w:color w:val="auto"/>
          <w:sz w:val="22"/>
          <w:szCs w:val="22"/>
          <w:lang w:val="ro-RO"/>
        </w:rPr>
        <w:t>Prin urmare, proiectul Erasmus + IDEAL-GAME („</w:t>
      </w:r>
      <w:r w:rsidR="00EF4879" w:rsidRPr="00A26952">
        <w:rPr>
          <w:sz w:val="22"/>
          <w:szCs w:val="22"/>
          <w:lang w:val="ro-RO"/>
        </w:rPr>
        <w:t>Îmbunătățirea metodelor didactice, educaționale și de învățare în învățământul superior cu ajutorul creatorului online de jocuri serioase</w:t>
      </w:r>
      <w:r w:rsidRPr="00A26952">
        <w:rPr>
          <w:rFonts w:asciiTheme="minorHAnsi" w:hAnsiTheme="minorHAnsi" w:cstheme="minorBidi"/>
          <w:color w:val="auto"/>
          <w:sz w:val="22"/>
          <w:szCs w:val="22"/>
          <w:lang w:val="ro-RO"/>
        </w:rPr>
        <w:t xml:space="preserve">”) își propune să îmbunătățească predarea și învățarea în instituțiile de educație superioară </w:t>
      </w:r>
      <w:r w:rsidR="00584D98" w:rsidRPr="00A26952">
        <w:rPr>
          <w:rFonts w:asciiTheme="minorHAnsi" w:hAnsiTheme="minorHAnsi" w:cstheme="minorBidi"/>
          <w:color w:val="auto"/>
          <w:sz w:val="22"/>
          <w:szCs w:val="22"/>
          <w:lang w:val="ro-RO"/>
        </w:rPr>
        <w:t>cu ajutorul unui creator online de jocuri serioase</w:t>
      </w:r>
      <w:r w:rsidRPr="00A26952">
        <w:rPr>
          <w:rFonts w:asciiTheme="minorHAnsi" w:hAnsiTheme="minorHAnsi" w:cstheme="minorBidi"/>
          <w:color w:val="auto"/>
          <w:sz w:val="22"/>
          <w:szCs w:val="22"/>
          <w:lang w:val="ro-RO"/>
        </w:rPr>
        <w:t>.</w:t>
      </w:r>
    </w:p>
    <w:p w14:paraId="5B9CFE79" w14:textId="4EC886BE" w:rsidR="00CE4DF1" w:rsidRPr="00A26952" w:rsidRDefault="00D96124" w:rsidP="00D96124">
      <w:pPr>
        <w:pStyle w:val="Default"/>
        <w:spacing w:after="120"/>
        <w:jc w:val="both"/>
        <w:rPr>
          <w:rFonts w:eastAsia="Calibri" w:cs="Times New Roman"/>
          <w:color w:val="auto"/>
          <w:sz w:val="22"/>
          <w:szCs w:val="22"/>
          <w:lang w:val="ro-RO"/>
        </w:rPr>
      </w:pPr>
      <w:r w:rsidRPr="00A26952">
        <w:rPr>
          <w:rFonts w:asciiTheme="minorHAnsi" w:hAnsiTheme="minorHAnsi" w:cstheme="minorBidi"/>
          <w:color w:val="auto"/>
          <w:sz w:val="22"/>
          <w:szCs w:val="22"/>
          <w:lang w:val="ro-RO"/>
        </w:rPr>
        <w:t xml:space="preserve">Acest instrument IDEAL-GAME va sprijini profesorii în crearea diferitelor tipuri de </w:t>
      </w:r>
      <w:r w:rsidR="00584D98" w:rsidRPr="00A26952">
        <w:rPr>
          <w:rFonts w:asciiTheme="minorHAnsi" w:hAnsiTheme="minorHAnsi" w:cstheme="minorBidi"/>
          <w:color w:val="auto"/>
          <w:sz w:val="22"/>
          <w:szCs w:val="22"/>
          <w:lang w:val="ro-RO"/>
        </w:rPr>
        <w:t>mini</w:t>
      </w:r>
      <w:r w:rsidRPr="00A26952">
        <w:rPr>
          <w:rFonts w:asciiTheme="minorHAnsi" w:hAnsiTheme="minorHAnsi" w:cstheme="minorBidi"/>
          <w:color w:val="auto"/>
          <w:sz w:val="22"/>
          <w:szCs w:val="22"/>
          <w:lang w:val="ro-RO"/>
        </w:rPr>
        <w:t xml:space="preserve"> jocuri serioase care pot fi integrate în module și prelegeri: de ex. </w:t>
      </w:r>
      <w:r w:rsidR="00077127" w:rsidRPr="00A26952">
        <w:rPr>
          <w:lang w:val="ro-RO"/>
        </w:rPr>
        <w:t xml:space="preserve">jocuri serioase pentru învățarea vocabularului profesional și a </w:t>
      </w:r>
      <w:r w:rsidR="00077127" w:rsidRPr="00A26952">
        <w:rPr>
          <w:sz w:val="22"/>
          <w:szCs w:val="22"/>
          <w:lang w:val="ro-RO"/>
        </w:rPr>
        <w:t xml:space="preserve">temei aferente, (b) jocuri serioase pentru evaluarea faptelor și termenilor corespunzători, (c) jocuri serioase care se concentrează pe fluxurile de proces, (d) jocuri serioase competitive pentru a îmbunătăți învățarea (e) jocuri Puzzle pentru a cunoaște modele și teorii </w:t>
      </w:r>
      <w:r w:rsidRPr="00A26952">
        <w:rPr>
          <w:rFonts w:asciiTheme="minorHAnsi" w:hAnsiTheme="minorHAnsi" w:cstheme="minorBidi"/>
          <w:color w:val="auto"/>
          <w:sz w:val="22"/>
          <w:szCs w:val="22"/>
          <w:lang w:val="ro-RO"/>
        </w:rPr>
        <w:t>etc.</w:t>
      </w:r>
    </w:p>
    <w:p w14:paraId="359E8441" w14:textId="090676F8" w:rsidR="009C11E1" w:rsidRPr="00A26952" w:rsidRDefault="00D96124" w:rsidP="00DB1E12">
      <w:pPr>
        <w:spacing w:after="120"/>
        <w:jc w:val="both"/>
        <w:rPr>
          <w:lang w:val="ro-RO"/>
        </w:rPr>
        <w:sectPr w:rsidR="009C11E1" w:rsidRPr="00A26952" w:rsidSect="002C14DC">
          <w:pgSz w:w="11906" w:h="16838"/>
          <w:pgMar w:top="1985" w:right="1418" w:bottom="1134" w:left="1418" w:header="170" w:footer="709" w:gutter="0"/>
          <w:cols w:space="708"/>
          <w:docGrid w:linePitch="360"/>
        </w:sectPr>
      </w:pPr>
      <w:r w:rsidRPr="00A26952">
        <w:rPr>
          <w:b/>
          <w:bCs/>
          <w:lang w:val="ro-RO"/>
        </w:rPr>
        <w:t>Obiectivul principal al proiectului IDEAL-GAME</w:t>
      </w:r>
      <w:r w:rsidRPr="00A26952">
        <w:rPr>
          <w:lang w:val="ro-RO"/>
        </w:rPr>
        <w:t xml:space="preserve"> este de a </w:t>
      </w:r>
      <w:r w:rsidR="00077127" w:rsidRPr="00A26952">
        <w:rPr>
          <w:lang w:val="ro-RO"/>
        </w:rPr>
        <w:t>dezvolta un creator online de jocuri serioase aplicabil în</w:t>
      </w:r>
      <w:r w:rsidRPr="00A26952">
        <w:rPr>
          <w:lang w:val="ro-RO"/>
        </w:rPr>
        <w:t xml:space="preserve"> învățământul superior. Profesorii ar trebui să poată crea </w:t>
      </w:r>
      <w:r w:rsidR="00077127" w:rsidRPr="00A26952">
        <w:rPr>
          <w:lang w:val="ro-RO"/>
        </w:rPr>
        <w:t>jocuri serioase</w:t>
      </w:r>
      <w:r w:rsidRPr="00A26952">
        <w:rPr>
          <w:lang w:val="ro-RO"/>
        </w:rPr>
        <w:t xml:space="preserve"> personalizate pentru prelegeri și seminar</w:t>
      </w:r>
      <w:r w:rsidR="00077127" w:rsidRPr="00A26952">
        <w:rPr>
          <w:lang w:val="ro-RO"/>
        </w:rPr>
        <w:t>e,</w:t>
      </w:r>
      <w:r w:rsidRPr="00A26952">
        <w:rPr>
          <w:lang w:val="ro-RO"/>
        </w:rPr>
        <w:t xml:space="preserve"> cu ajutorul instrumentului </w:t>
      </w:r>
      <w:r w:rsidR="00077127" w:rsidRPr="00A26952">
        <w:rPr>
          <w:lang w:val="ro-RO"/>
        </w:rPr>
        <w:t>elaborat</w:t>
      </w:r>
      <w:r w:rsidRPr="00A26952">
        <w:rPr>
          <w:lang w:val="ro-RO"/>
        </w:rPr>
        <w:t xml:space="preserve">. Cu toate acestea, proiectul oferă utilizatorului jocuri </w:t>
      </w:r>
      <w:r w:rsidR="00077127" w:rsidRPr="00A26952">
        <w:rPr>
          <w:lang w:val="ro-RO"/>
        </w:rPr>
        <w:t>serioase</w:t>
      </w:r>
      <w:r w:rsidRPr="00A26952">
        <w:rPr>
          <w:lang w:val="ro-RO"/>
        </w:rPr>
        <w:t xml:space="preserve"> deja existente, care, în combinație cu materiale de învățare suplimentare, servesc ca primă inspirație pentru crearea de jocuri suplimentare. În timp util, va fi elaborat un manual pentru a oferi îndrumări </w:t>
      </w:r>
      <w:r w:rsidR="00077127" w:rsidRPr="00A26952">
        <w:rPr>
          <w:lang w:val="ro-RO"/>
        </w:rPr>
        <w:t>în</w:t>
      </w:r>
      <w:r w:rsidRPr="00A26952">
        <w:rPr>
          <w:lang w:val="ro-RO"/>
        </w:rPr>
        <w:t xml:space="preserve"> crearea de jocuri serioase, precum și strategii de implementare pentru prelegeri și seminar</w:t>
      </w:r>
      <w:r w:rsidR="00B4632F" w:rsidRPr="00A26952">
        <w:rPr>
          <w:lang w:val="ro-RO"/>
        </w:rPr>
        <w:t>e</w:t>
      </w:r>
      <w:r w:rsidRPr="00A26952">
        <w:rPr>
          <w:lang w:val="ro-RO"/>
        </w:rPr>
        <w:t xml:space="preserve">. </w:t>
      </w:r>
      <w:r w:rsidR="00B4632F" w:rsidRPr="00A26952">
        <w:rPr>
          <w:lang w:val="ro-RO"/>
        </w:rPr>
        <w:t>În</w:t>
      </w:r>
      <w:r w:rsidRPr="00A26952">
        <w:rPr>
          <w:lang w:val="ro-RO"/>
        </w:rPr>
        <w:t xml:space="preserve"> </w:t>
      </w:r>
      <w:r w:rsidR="00B4632F" w:rsidRPr="00A26952">
        <w:rPr>
          <w:lang w:val="ro-RO"/>
        </w:rPr>
        <w:t xml:space="preserve">cadrul </w:t>
      </w:r>
      <w:r w:rsidRPr="00A26952">
        <w:rPr>
          <w:lang w:val="ro-RO"/>
        </w:rPr>
        <w:t>proiectul</w:t>
      </w:r>
      <w:r w:rsidR="00B4632F" w:rsidRPr="00A26952">
        <w:rPr>
          <w:lang w:val="ro-RO"/>
        </w:rPr>
        <w:t>ui</w:t>
      </w:r>
      <w:r w:rsidRPr="00A26952">
        <w:rPr>
          <w:lang w:val="ro-RO"/>
        </w:rPr>
        <w:t xml:space="preserve"> IDEAL-GAME, </w:t>
      </w:r>
      <w:r w:rsidR="00B4632F" w:rsidRPr="00A26952">
        <w:rPr>
          <w:lang w:val="ro-RO"/>
        </w:rPr>
        <w:t>jocurile serioase</w:t>
      </w:r>
      <w:r w:rsidRPr="00A26952">
        <w:rPr>
          <w:lang w:val="ro-RO"/>
        </w:rPr>
        <w:t xml:space="preserve"> sunt testate în legătură cu conceptul </w:t>
      </w:r>
      <w:r w:rsidR="00B4632F" w:rsidRPr="00A26952">
        <w:rPr>
          <w:lang w:val="ro-RO"/>
        </w:rPr>
        <w:t>de clasă inversată</w:t>
      </w:r>
      <w:r w:rsidRPr="00A26952">
        <w:rPr>
          <w:lang w:val="ro-RO"/>
        </w:rPr>
        <w:t xml:space="preserve">. În </w:t>
      </w:r>
      <w:r w:rsidR="00B4632F" w:rsidRPr="00A26952">
        <w:rPr>
          <w:lang w:val="ro-RO"/>
        </w:rPr>
        <w:t>clasa inversată</w:t>
      </w:r>
      <w:r w:rsidRPr="00A26952">
        <w:rPr>
          <w:lang w:val="ro-RO"/>
        </w:rPr>
        <w:t>, cursanții pregătesc conținut, concepte și orientări noi în învățarea auto-direcționată (online) și folosesc cursul pentru discuții și întrebăr</w:t>
      </w:r>
      <w:r w:rsidR="00B4632F" w:rsidRPr="00A26952">
        <w:rPr>
          <w:lang w:val="ro-RO"/>
        </w:rPr>
        <w:t>i</w:t>
      </w:r>
      <w:r w:rsidR="00CE4DF1" w:rsidRPr="00A26952">
        <w:rPr>
          <w:lang w:val="ro-RO"/>
        </w:rPr>
        <w:t>.</w:t>
      </w:r>
    </w:p>
    <w:p w14:paraId="65E3B8F3" w14:textId="2BAA66C1" w:rsidR="00AE4275" w:rsidRPr="00A26952" w:rsidRDefault="00AE4275" w:rsidP="00DB1E12">
      <w:pPr>
        <w:pStyle w:val="Heading1"/>
        <w:spacing w:after="240"/>
        <w:jc w:val="both"/>
        <w:rPr>
          <w:sz w:val="28"/>
          <w:szCs w:val="28"/>
          <w:lang w:val="ro-RO"/>
        </w:rPr>
      </w:pPr>
      <w:bookmarkStart w:id="7" w:name="_Toc75166054"/>
      <w:bookmarkStart w:id="8" w:name="_Toc80122565"/>
      <w:r w:rsidRPr="00A26952">
        <w:rPr>
          <w:sz w:val="28"/>
          <w:szCs w:val="28"/>
          <w:lang w:val="ro-RO"/>
        </w:rPr>
        <w:lastRenderedPageBreak/>
        <w:t xml:space="preserve">3 </w:t>
      </w:r>
      <w:bookmarkEnd w:id="7"/>
      <w:r w:rsidR="00110307" w:rsidRPr="00A26952">
        <w:rPr>
          <w:sz w:val="28"/>
          <w:szCs w:val="28"/>
          <w:lang w:val="ro-RO"/>
        </w:rPr>
        <w:t>Partea A: Rezultatele literaturii de specialitate în țările partenere</w:t>
      </w:r>
      <w:bookmarkEnd w:id="8"/>
    </w:p>
    <w:p w14:paraId="72DD53DE" w14:textId="5A3C304A" w:rsidR="003E3B5D" w:rsidRPr="00A26952" w:rsidRDefault="00110307" w:rsidP="00DB1E12">
      <w:pPr>
        <w:spacing w:line="276" w:lineRule="auto"/>
        <w:jc w:val="both"/>
        <w:rPr>
          <w:lang w:val="ro-RO"/>
        </w:rPr>
      </w:pPr>
      <w:r w:rsidRPr="00A26952">
        <w:rPr>
          <w:lang w:val="ro-RO"/>
        </w:rPr>
        <w:t xml:space="preserve">Partea A prezintă concluziile cercetării de birou a tuturor partenerilor. În primul rând, vor fi prezentate experiențele existente </w:t>
      </w:r>
      <w:r w:rsidR="001670B3" w:rsidRPr="00A26952">
        <w:rPr>
          <w:lang w:val="ro-RO"/>
        </w:rPr>
        <w:t>în</w:t>
      </w:r>
      <w:r w:rsidRPr="00A26952">
        <w:rPr>
          <w:lang w:val="ro-RO"/>
        </w:rPr>
        <w:t xml:space="preserve"> utilizarea IT, a mediilor digitale</w:t>
      </w:r>
      <w:r w:rsidR="001670B3" w:rsidRPr="00A26952">
        <w:rPr>
          <w:lang w:val="ro-RO"/>
        </w:rPr>
        <w:t>,</w:t>
      </w:r>
      <w:r w:rsidRPr="00A26952">
        <w:rPr>
          <w:lang w:val="ro-RO"/>
        </w:rPr>
        <w:t xml:space="preserve"> a conceptului de clasă </w:t>
      </w:r>
      <w:r w:rsidR="001670B3" w:rsidRPr="00A26952">
        <w:rPr>
          <w:lang w:val="ro-RO"/>
        </w:rPr>
        <w:t>inversată</w:t>
      </w:r>
      <w:r w:rsidRPr="00A26952">
        <w:rPr>
          <w:lang w:val="ro-RO"/>
        </w:rPr>
        <w:t xml:space="preserve"> și abordăril</w:t>
      </w:r>
      <w:r w:rsidR="001670B3" w:rsidRPr="00A26952">
        <w:rPr>
          <w:lang w:val="ro-RO"/>
        </w:rPr>
        <w:t>e</w:t>
      </w:r>
      <w:r w:rsidRPr="00A26952">
        <w:rPr>
          <w:lang w:val="ro-RO"/>
        </w:rPr>
        <w:t xml:space="preserve"> sale didactice. Astfel, va fi descris și status quo-ul despre modalitățile utilizate în prezent pentru </w:t>
      </w:r>
      <w:r w:rsidR="001670B3" w:rsidRPr="00A26952">
        <w:rPr>
          <w:lang w:val="ro-RO"/>
        </w:rPr>
        <w:t>implicarea activă a cursanților</w:t>
      </w:r>
      <w:r w:rsidRPr="00A26952">
        <w:rPr>
          <w:lang w:val="ro-RO"/>
        </w:rPr>
        <w:t xml:space="preserve">. În cele din urmă, aceasta este </w:t>
      </w:r>
      <w:r w:rsidR="001670B3" w:rsidRPr="00A26952">
        <w:rPr>
          <w:lang w:val="ro-RO"/>
        </w:rPr>
        <w:t>completată</w:t>
      </w:r>
      <w:r w:rsidRPr="00A26952">
        <w:rPr>
          <w:lang w:val="ro-RO"/>
        </w:rPr>
        <w:t xml:space="preserve"> de prezentarea experiențelor existente cu utilizarea jocurilor serioase în învățământul superior și a abordărilor sale </w:t>
      </w:r>
      <w:r w:rsidR="001670B3" w:rsidRPr="00A26952">
        <w:rPr>
          <w:lang w:val="ro-RO"/>
        </w:rPr>
        <w:t xml:space="preserve">                       </w:t>
      </w:r>
      <w:r w:rsidRPr="00A26952">
        <w:rPr>
          <w:lang w:val="ro-RO"/>
        </w:rPr>
        <w:t>pedagogice, precum și a oportunităților și provo</w:t>
      </w:r>
      <w:r w:rsidR="007F5E87" w:rsidRPr="00A26952">
        <w:rPr>
          <w:lang w:val="ro-RO"/>
        </w:rPr>
        <w:t xml:space="preserve">cărilor privind utilizarea mini </w:t>
      </w:r>
      <w:r w:rsidRPr="00A26952">
        <w:rPr>
          <w:lang w:val="ro-RO"/>
        </w:rPr>
        <w:t>jocurilor serioase în prelegeri.</w:t>
      </w:r>
    </w:p>
    <w:p w14:paraId="358A5248" w14:textId="6675F63B" w:rsidR="00AE4275" w:rsidRPr="00A26952" w:rsidRDefault="003E3B5D" w:rsidP="00DB1E12">
      <w:pPr>
        <w:pStyle w:val="Heading2"/>
        <w:spacing w:before="240" w:after="120"/>
        <w:jc w:val="both"/>
        <w:rPr>
          <w:lang w:val="ro-RO"/>
        </w:rPr>
      </w:pPr>
      <w:bookmarkStart w:id="9" w:name="_Toc75166055"/>
      <w:bookmarkStart w:id="10" w:name="_Toc80122566"/>
      <w:r w:rsidRPr="00A26952">
        <w:rPr>
          <w:lang w:val="ro-RO"/>
        </w:rPr>
        <w:t xml:space="preserve">3.1 </w:t>
      </w:r>
      <w:r w:rsidR="00110307" w:rsidRPr="00A26952">
        <w:rPr>
          <w:lang w:val="ro-RO"/>
        </w:rPr>
        <w:t xml:space="preserve">Experiențe existente cu utilizarea IT, </w:t>
      </w:r>
      <w:r w:rsidR="00A26952">
        <w:rPr>
          <w:lang w:val="ro-RO"/>
        </w:rPr>
        <w:t>mediile</w:t>
      </w:r>
      <w:r w:rsidR="00110307" w:rsidRPr="00A26952">
        <w:rPr>
          <w:lang w:val="ro-RO"/>
        </w:rPr>
        <w:t xml:space="preserve"> digitale</w:t>
      </w:r>
      <w:r w:rsidR="001670B3" w:rsidRPr="00A26952">
        <w:rPr>
          <w:lang w:val="ro-RO"/>
        </w:rPr>
        <w:t>,</w:t>
      </w:r>
      <w:r w:rsidR="00110307" w:rsidRPr="00A26952">
        <w:rPr>
          <w:lang w:val="ro-RO"/>
        </w:rPr>
        <w:t xml:space="preserve"> </w:t>
      </w:r>
      <w:r w:rsidR="00A26952">
        <w:rPr>
          <w:lang w:val="ro-RO"/>
        </w:rPr>
        <w:t>conceptul</w:t>
      </w:r>
      <w:r w:rsidR="00110307" w:rsidRPr="00A26952">
        <w:rPr>
          <w:lang w:val="ro-RO"/>
        </w:rPr>
        <w:t xml:space="preserve"> </w:t>
      </w:r>
      <w:r w:rsidR="007B61EF" w:rsidRPr="00A26952">
        <w:rPr>
          <w:lang w:val="ro-RO"/>
        </w:rPr>
        <w:t xml:space="preserve">de </w:t>
      </w:r>
      <w:r w:rsidR="001670B3" w:rsidRPr="00A26952">
        <w:rPr>
          <w:lang w:val="ro-RO"/>
        </w:rPr>
        <w:t>clasă inversată și</w:t>
      </w:r>
      <w:r w:rsidR="00110307" w:rsidRPr="00A26952">
        <w:rPr>
          <w:lang w:val="ro-RO"/>
        </w:rPr>
        <w:t xml:space="preserve"> </w:t>
      </w:r>
      <w:r w:rsidR="001670B3" w:rsidRPr="00A26952">
        <w:rPr>
          <w:lang w:val="ro-RO"/>
        </w:rPr>
        <w:t>abordările</w:t>
      </w:r>
      <w:r w:rsidR="00110307" w:rsidRPr="00A26952">
        <w:rPr>
          <w:lang w:val="ro-RO"/>
        </w:rPr>
        <w:t xml:space="preserve"> sale didactice</w:t>
      </w:r>
      <w:bookmarkEnd w:id="10"/>
      <w:r w:rsidR="00110307" w:rsidRPr="00A26952">
        <w:rPr>
          <w:lang w:val="ro-RO"/>
        </w:rPr>
        <w:t xml:space="preserve"> </w:t>
      </w:r>
      <w:bookmarkEnd w:id="9"/>
    </w:p>
    <w:p w14:paraId="64F5C3E4" w14:textId="27EA7E20" w:rsidR="006B25CD" w:rsidRPr="00A26952" w:rsidRDefault="000D16A1" w:rsidP="00DB1E12">
      <w:pPr>
        <w:jc w:val="both"/>
        <w:rPr>
          <w:lang w:val="ro-RO"/>
        </w:rPr>
      </w:pPr>
      <w:r w:rsidRPr="00A26952">
        <w:rPr>
          <w:lang w:val="ro-RO"/>
        </w:rPr>
        <w:t>Rapoartele naționale de cercetare arată că partenerii proiectului au avut deja experiență în utilizarea IT, a mediilor digitale</w:t>
      </w:r>
      <w:r w:rsidR="001670B3" w:rsidRPr="00A26952">
        <w:rPr>
          <w:lang w:val="ro-RO"/>
        </w:rPr>
        <w:t>,</w:t>
      </w:r>
      <w:r w:rsidRPr="00A26952">
        <w:rPr>
          <w:lang w:val="ro-RO"/>
        </w:rPr>
        <w:t xml:space="preserve"> a conceptului de sală de clasă </w:t>
      </w:r>
      <w:r w:rsidR="001670B3" w:rsidRPr="00A26952">
        <w:rPr>
          <w:lang w:val="ro-RO"/>
        </w:rPr>
        <w:t>inversată și abordările</w:t>
      </w:r>
      <w:r w:rsidRPr="00A26952">
        <w:rPr>
          <w:lang w:val="ro-RO"/>
        </w:rPr>
        <w:t xml:space="preserve"> sale didactice</w:t>
      </w:r>
      <w:r w:rsidR="006B25CD" w:rsidRPr="00A26952">
        <w:rPr>
          <w:lang w:val="ro-RO"/>
        </w:rPr>
        <w:t xml:space="preserve">. </w:t>
      </w:r>
    </w:p>
    <w:p w14:paraId="0CDA0567" w14:textId="68D4C0A6" w:rsidR="00EF7B56" w:rsidRPr="00A26952" w:rsidRDefault="000D16A1" w:rsidP="00DB1E12">
      <w:pPr>
        <w:jc w:val="both"/>
        <w:rPr>
          <w:i/>
          <w:lang w:val="ro-RO"/>
        </w:rPr>
      </w:pPr>
      <w:r w:rsidRPr="00A26952">
        <w:rPr>
          <w:i/>
          <w:lang w:val="ro-RO"/>
        </w:rPr>
        <w:t>Germania</w:t>
      </w:r>
    </w:p>
    <w:p w14:paraId="1E7C1D19" w14:textId="425A88EF" w:rsidR="0074704B" w:rsidRPr="00A26952" w:rsidRDefault="000D16A1" w:rsidP="00DB1E12">
      <w:pPr>
        <w:jc w:val="both"/>
        <w:rPr>
          <w:lang w:val="ro-RO"/>
        </w:rPr>
      </w:pPr>
      <w:r w:rsidRPr="00A26952">
        <w:rPr>
          <w:lang w:val="ro-RO"/>
        </w:rPr>
        <w:t>Universitatea din Paderborn (UPB)</w:t>
      </w:r>
      <w:r w:rsidR="00A26952">
        <w:rPr>
          <w:lang w:val="ro-RO"/>
        </w:rPr>
        <w:t>,</w:t>
      </w:r>
      <w:r w:rsidRPr="00A26952">
        <w:rPr>
          <w:lang w:val="ro-RO"/>
        </w:rPr>
        <w:t xml:space="preserve"> Germania</w:t>
      </w:r>
      <w:r w:rsidR="00A26952">
        <w:rPr>
          <w:lang w:val="ro-RO"/>
        </w:rPr>
        <w:t>,</w:t>
      </w:r>
      <w:r w:rsidRPr="00A26952">
        <w:rPr>
          <w:lang w:val="ro-RO"/>
        </w:rPr>
        <w:t xml:space="preserve"> are mulți ani de experiență în utilizarea noilor medii, a mediilor digitale și a conceptelor de clasă </w:t>
      </w:r>
      <w:r w:rsidR="001670B3" w:rsidRPr="00A26952">
        <w:rPr>
          <w:lang w:val="ro-RO"/>
        </w:rPr>
        <w:t>inversată</w:t>
      </w:r>
      <w:r w:rsidRPr="00A26952">
        <w:rPr>
          <w:lang w:val="ro-RO"/>
        </w:rPr>
        <w:t xml:space="preserve">, deoarece profesorul Marc Beutner a desfășurat numeroase activități de cercetare în acest domeniu. Domeniile sale de cercetare sunt cetățenia activă și încurajarea tinerilor </w:t>
      </w:r>
      <w:r w:rsidR="001670B3" w:rsidRPr="00A26952">
        <w:rPr>
          <w:lang w:val="ro-RO"/>
        </w:rPr>
        <w:t>europeni</w:t>
      </w:r>
      <w:r w:rsidRPr="00A26952">
        <w:rPr>
          <w:lang w:val="ro-RO"/>
        </w:rPr>
        <w:t xml:space="preserve">, dezvoltarea de noi metode de învățare electronică, abordări inovatoare de învățare, orientare profesională, educație și formare profesională (VET), didactică și evaluare. Mai mult, el și echipa sa au creat mai multe instrumente de e-learning pentru utilizarea didactică a </w:t>
      </w:r>
      <w:r w:rsidR="001670B3" w:rsidRPr="00A26952">
        <w:rPr>
          <w:lang w:val="ro-RO"/>
        </w:rPr>
        <w:t>acestuia</w:t>
      </w:r>
      <w:r w:rsidRPr="00A26952">
        <w:rPr>
          <w:lang w:val="ro-RO"/>
        </w:rPr>
        <w:t xml:space="preserve"> în domeniul învățământului superior. Exemple de proiecte Erasmus + finalizate în acest domeniu sunt MATH, GET-UP, Shadows, SMART, Learning Map, DA etc. cu PVEC - Paderborn Concept for Serious Game Design - abordări inovatoare de învățare, orientare profesională, educație și formare profesională, didactică și </w:t>
      </w:r>
      <w:r w:rsidR="000F027F">
        <w:rPr>
          <w:lang w:val="ro-RO"/>
        </w:rPr>
        <w:t xml:space="preserve">de </w:t>
      </w:r>
      <w:r w:rsidRPr="00A26952">
        <w:rPr>
          <w:lang w:val="ro-RO"/>
        </w:rPr>
        <w:t>evaluare. Mai mult, UPB a creat mai multe instrumente de e-learning pentru utilizarea didactică a e-learning-ului în domeniul învățământului superior. Prin urmare, abordarea în clasă invers</w:t>
      </w:r>
      <w:r w:rsidR="000B43BE" w:rsidRPr="00A26952">
        <w:rPr>
          <w:lang w:val="ro-RO"/>
        </w:rPr>
        <w:t>ată</w:t>
      </w:r>
      <w:r w:rsidRPr="00A26952">
        <w:rPr>
          <w:lang w:val="ro-RO"/>
        </w:rPr>
        <w:t xml:space="preserve"> este esențială pentru pedagogi</w:t>
      </w:r>
      <w:r w:rsidR="000B43BE" w:rsidRPr="00A26952">
        <w:rPr>
          <w:lang w:val="ro-RO"/>
        </w:rPr>
        <w:t>a</w:t>
      </w:r>
      <w:r w:rsidRPr="00A26952">
        <w:rPr>
          <w:lang w:val="ro-RO"/>
        </w:rPr>
        <w:t xml:space="preserve"> </w:t>
      </w:r>
      <w:r w:rsidR="000B43BE" w:rsidRPr="00A26952">
        <w:rPr>
          <w:lang w:val="ro-RO"/>
        </w:rPr>
        <w:t>învățământului</w:t>
      </w:r>
      <w:r w:rsidRPr="00A26952">
        <w:rPr>
          <w:lang w:val="ro-RO"/>
        </w:rPr>
        <w:t xml:space="preserve"> superior</w:t>
      </w:r>
      <w:r w:rsidR="000B43BE" w:rsidRPr="00A26952">
        <w:rPr>
          <w:lang w:val="ro-RO"/>
        </w:rPr>
        <w:t xml:space="preserve">, iar implicarea activă a </w:t>
      </w:r>
      <w:r w:rsidRPr="00A26952">
        <w:rPr>
          <w:lang w:val="ro-RO"/>
        </w:rPr>
        <w:t>studenților este o problemă de bază în cadrul prelegerilor</w:t>
      </w:r>
      <w:r w:rsidR="00801EAD" w:rsidRPr="00A26952">
        <w:rPr>
          <w:lang w:val="ro-RO"/>
        </w:rPr>
        <w:t>.</w:t>
      </w:r>
    </w:p>
    <w:p w14:paraId="4F58AA84" w14:textId="0C0A71C2" w:rsidR="00685060" w:rsidRPr="00A26952" w:rsidRDefault="000D16A1" w:rsidP="00DB1E12">
      <w:pPr>
        <w:jc w:val="both"/>
        <w:rPr>
          <w:lang w:val="ro-RO"/>
        </w:rPr>
      </w:pPr>
      <w:r w:rsidRPr="00A26952">
        <w:rPr>
          <w:lang w:val="ro-RO"/>
        </w:rPr>
        <w:t xml:space="preserve">Un exemplu este proiectul PINGO. În </w:t>
      </w:r>
      <w:r w:rsidR="000B43BE" w:rsidRPr="00A26952">
        <w:rPr>
          <w:lang w:val="ro-RO"/>
        </w:rPr>
        <w:t xml:space="preserve">cadrul </w:t>
      </w:r>
      <w:r w:rsidRPr="00A26952">
        <w:rPr>
          <w:lang w:val="ro-RO"/>
        </w:rPr>
        <w:t>PINGO</w:t>
      </w:r>
      <w:r w:rsidR="000B43BE" w:rsidRPr="00A26952">
        <w:rPr>
          <w:lang w:val="ro-RO"/>
        </w:rPr>
        <w:t>,</w:t>
      </w:r>
      <w:r w:rsidRPr="00A26952">
        <w:rPr>
          <w:lang w:val="ro-RO"/>
        </w:rPr>
        <w:t xml:space="preserve"> UPB a creat un sistem de răspuns la clasă pentru </w:t>
      </w:r>
      <w:r w:rsidR="000B43BE" w:rsidRPr="00A26952">
        <w:rPr>
          <w:lang w:val="ro-RO"/>
        </w:rPr>
        <w:t>învățământul superior</w:t>
      </w:r>
      <w:r w:rsidRPr="00A26952">
        <w:rPr>
          <w:lang w:val="ro-RO"/>
        </w:rPr>
        <w:t>, care poate fi folosit de lectori la cursuri</w:t>
      </w:r>
      <w:r w:rsidR="000B43BE" w:rsidRPr="00A26952">
        <w:rPr>
          <w:lang w:val="ro-RO"/>
        </w:rPr>
        <w:t xml:space="preserve">, </w:t>
      </w:r>
      <w:r w:rsidRPr="00A26952">
        <w:rPr>
          <w:lang w:val="ro-RO"/>
        </w:rPr>
        <w:t>pentru a-i implica</w:t>
      </w:r>
      <w:r w:rsidR="000B43BE" w:rsidRPr="00A26952">
        <w:rPr>
          <w:lang w:val="ro-RO"/>
        </w:rPr>
        <w:t xml:space="preserve"> pe studenți</w:t>
      </w:r>
      <w:r w:rsidRPr="00A26952">
        <w:rPr>
          <w:lang w:val="ro-RO"/>
        </w:rPr>
        <w:t xml:space="preserve"> în discuție și pentru a oferi feedback live imediat (cf. PINGO 2021). Acest instrument este deja utilizat în peste 40 de universități din toată Europa. Scopul activității este atât munca locală la universitatea noastră, cât și în ceea ce privește nivelul european și dorința puternică de a crea soluții comune pentru tinerii studenți din Europa.</w:t>
      </w:r>
      <w:r w:rsidR="00801EAD" w:rsidRPr="00A26952">
        <w:rPr>
          <w:lang w:val="ro-RO"/>
        </w:rPr>
        <w:t xml:space="preserve"> </w:t>
      </w:r>
    </w:p>
    <w:p w14:paraId="17E8161F" w14:textId="3DBF4350" w:rsidR="00031087" w:rsidRPr="00A26952" w:rsidRDefault="00031087" w:rsidP="00DB1E12">
      <w:pPr>
        <w:jc w:val="both"/>
        <w:rPr>
          <w:i/>
          <w:lang w:val="ro-RO"/>
        </w:rPr>
      </w:pPr>
      <w:r w:rsidRPr="00A26952">
        <w:rPr>
          <w:i/>
          <w:lang w:val="ro-RO"/>
        </w:rPr>
        <w:t>Rom</w:t>
      </w:r>
      <w:r w:rsidR="000D16A1" w:rsidRPr="00A26952">
        <w:rPr>
          <w:i/>
          <w:lang w:val="ro-RO"/>
        </w:rPr>
        <w:t>ânia</w:t>
      </w:r>
    </w:p>
    <w:p w14:paraId="09CE8619" w14:textId="6CFA8831" w:rsidR="00DF6B3C" w:rsidRPr="00A26952" w:rsidRDefault="000D16A1" w:rsidP="00DB1E12">
      <w:pPr>
        <w:jc w:val="both"/>
        <w:rPr>
          <w:lang w:val="ro-RO"/>
        </w:rPr>
      </w:pPr>
      <w:r w:rsidRPr="00A26952">
        <w:rPr>
          <w:lang w:val="ro-RO"/>
        </w:rPr>
        <w:t>De asemenea, Universitatea din Pitești (UPIT) are multe experiențe în utilizarea TIC (Tehnologia informației și comunicațiilor) și proiectarea mediilor de învățare. Printre multe alte obiective, universitatea are departamente specializate „</w:t>
      </w:r>
      <w:r w:rsidR="007D5B83" w:rsidRPr="007D5B83">
        <w:rPr>
          <w:lang w:val="ro-RO"/>
        </w:rPr>
        <w:t>Modelarea, proiectarea și managementul sistemelor software</w:t>
      </w:r>
      <w:r w:rsidRPr="007D5B83">
        <w:rPr>
          <w:lang w:val="ro-RO"/>
        </w:rPr>
        <w:t xml:space="preserve">” și „Centrul </w:t>
      </w:r>
      <w:r w:rsidR="007D5B83" w:rsidRPr="007D5B83">
        <w:rPr>
          <w:lang w:val="ro-RO"/>
        </w:rPr>
        <w:t>pentru managementul calității și program</w:t>
      </w:r>
      <w:bookmarkStart w:id="11" w:name="_GoBack"/>
      <w:bookmarkEnd w:id="11"/>
      <w:r w:rsidR="007D5B83" w:rsidRPr="007D5B83">
        <w:rPr>
          <w:lang w:val="ro-RO"/>
        </w:rPr>
        <w:t>e universitare</w:t>
      </w:r>
      <w:r w:rsidRPr="00A26952">
        <w:rPr>
          <w:lang w:val="ro-RO"/>
        </w:rPr>
        <w:t xml:space="preserve">”. </w:t>
      </w:r>
      <w:r w:rsidR="00101C09">
        <w:rPr>
          <w:lang w:val="ro-RO"/>
        </w:rPr>
        <w:t>Doamna profesoară</w:t>
      </w:r>
      <w:r w:rsidRPr="00A26952">
        <w:rPr>
          <w:lang w:val="ro-RO"/>
        </w:rPr>
        <w:t xml:space="preserve"> Georgeta Chirleșan a desfășurat numeroase activități de </w:t>
      </w:r>
      <w:r w:rsidR="000B43BE" w:rsidRPr="00A26952">
        <w:rPr>
          <w:lang w:val="ro-RO"/>
        </w:rPr>
        <w:t>cercetare</w:t>
      </w:r>
      <w:r w:rsidRPr="00A26952">
        <w:rPr>
          <w:lang w:val="ro-RO"/>
        </w:rPr>
        <w:t xml:space="preserve"> în acest domeniu și se distinge prin nivelul său ridicat de expertiză</w:t>
      </w:r>
      <w:r w:rsidR="00DF6B3C" w:rsidRPr="00A26952">
        <w:rPr>
          <w:lang w:val="ro-RO"/>
        </w:rPr>
        <w:t>.</w:t>
      </w:r>
    </w:p>
    <w:p w14:paraId="0175A24B" w14:textId="1273E5AF" w:rsidR="002C171B" w:rsidRPr="00A26952" w:rsidRDefault="002C171B" w:rsidP="002C171B">
      <w:pPr>
        <w:jc w:val="both"/>
        <w:rPr>
          <w:lang w:val="ro-RO"/>
        </w:rPr>
      </w:pPr>
      <w:r w:rsidRPr="00A26952">
        <w:rPr>
          <w:lang w:val="ro-RO"/>
        </w:rPr>
        <w:lastRenderedPageBreak/>
        <w:t xml:space="preserve">Începând din 2015 până în 2020 „STRATEGIA NAȚIONALĂ PENTRU ÎNVĂȚĂMÂNTUL TERȚAR” în România a efectuat măsuri de modernizare a infrastructurii în învățământul superior (https://edu.ro/; 22.06.2021). UPIT a fost, de asemenea, </w:t>
      </w:r>
      <w:r w:rsidR="000B43BE" w:rsidRPr="00A26952">
        <w:rPr>
          <w:lang w:val="ro-RO"/>
        </w:rPr>
        <w:t>atins</w:t>
      </w:r>
      <w:r w:rsidRPr="00A26952">
        <w:rPr>
          <w:lang w:val="ro-RO"/>
        </w:rPr>
        <w:t xml:space="preserve"> de măsurile de modernizare și se bucură de un mediu complet digital. Obiective precum un registru unic de înregistrare, o platformă de colectare a datelor statistice din învățământul superior pentru finanțare, o bază de date a sistemului de învățământ preuniversitar și multe altele au fost atinse și implementate.</w:t>
      </w:r>
    </w:p>
    <w:p w14:paraId="329634C1" w14:textId="5C625153" w:rsidR="00A14D2F" w:rsidRPr="00A26952" w:rsidRDefault="002C171B" w:rsidP="002C171B">
      <w:pPr>
        <w:jc w:val="both"/>
        <w:rPr>
          <w:lang w:val="ro-RO"/>
        </w:rPr>
      </w:pPr>
      <w:r w:rsidRPr="00A26952">
        <w:rPr>
          <w:lang w:val="ro-RO"/>
        </w:rPr>
        <w:t xml:space="preserve">Cu toate acestea, UPIT are un nivel ridicat de expertiză în domeniul </w:t>
      </w:r>
      <w:r w:rsidR="000B43BE" w:rsidRPr="00A26952">
        <w:rPr>
          <w:lang w:val="ro-RO"/>
        </w:rPr>
        <w:t>resurselor educaționale deschise</w:t>
      </w:r>
      <w:r w:rsidRPr="00A26952">
        <w:rPr>
          <w:lang w:val="ro-RO"/>
        </w:rPr>
        <w:t xml:space="preserve"> </w:t>
      </w:r>
      <w:r w:rsidR="000B43BE" w:rsidRPr="00A26952">
        <w:rPr>
          <w:lang w:val="ro-RO"/>
        </w:rPr>
        <w:t>(RED) și practicilor educaționale deschise (PED)</w:t>
      </w:r>
      <w:r w:rsidRPr="00A26952">
        <w:rPr>
          <w:lang w:val="ro-RO"/>
        </w:rPr>
        <w:t xml:space="preserve">. </w:t>
      </w:r>
      <w:r w:rsidR="000B43BE" w:rsidRPr="00A26952">
        <w:rPr>
          <w:lang w:val="ro-RO"/>
        </w:rPr>
        <w:t>RED</w:t>
      </w:r>
      <w:r w:rsidRPr="00A26952">
        <w:rPr>
          <w:lang w:val="ro-RO"/>
        </w:rPr>
        <w:t xml:space="preserve"> se referă la orice materiale de învățare, predare și cercetare care sunt disponibile în orice format și suport, în domeniul public sau sub licențe deschise și care permit accesul gratuit, reutilizarea, adaptarea și redistribuirea. Mai mult, </w:t>
      </w:r>
      <w:r w:rsidR="00582840" w:rsidRPr="00A26952">
        <w:rPr>
          <w:lang w:val="ro-RO"/>
        </w:rPr>
        <w:t>resursele educaționale deschise</w:t>
      </w:r>
      <w:r w:rsidRPr="00A26952">
        <w:rPr>
          <w:lang w:val="ro-RO"/>
        </w:rPr>
        <w:t xml:space="preserve"> sunt disponibile în mod liber și deschis profesorilor, educatorilor, studenților și elevilor pentru utilizare, partajare, adaptare sau extindere, fără taxe de licență sau drepturi de autor. Deci </w:t>
      </w:r>
      <w:r w:rsidR="00582840" w:rsidRPr="00A26952">
        <w:rPr>
          <w:lang w:val="ro-RO"/>
        </w:rPr>
        <w:t>RED-</w:t>
      </w:r>
      <w:r w:rsidR="00101C09">
        <w:rPr>
          <w:lang w:val="ro-RO"/>
        </w:rPr>
        <w:t>urile</w:t>
      </w:r>
      <w:r w:rsidRPr="00A26952">
        <w:rPr>
          <w:lang w:val="ro-RO"/>
        </w:rPr>
        <w:t xml:space="preserve"> </w:t>
      </w:r>
      <w:r w:rsidR="00101C09">
        <w:rPr>
          <w:lang w:val="ro-RO"/>
        </w:rPr>
        <w:t>cuprind o</w:t>
      </w:r>
      <w:r w:rsidRPr="00A26952">
        <w:rPr>
          <w:lang w:val="ro-RO"/>
        </w:rPr>
        <w:t xml:space="preserve"> abordare axată pe conținut, în care accentul este pus pe crearea și (re) utilizarea resurselor educaționale</w:t>
      </w:r>
      <w:r w:rsidR="004D4C17" w:rsidRPr="00A26952">
        <w:rPr>
          <w:lang w:val="ro-RO"/>
        </w:rPr>
        <w:t>.</w:t>
      </w:r>
      <w:r w:rsidR="005B65D1" w:rsidRPr="00A26952">
        <w:rPr>
          <w:lang w:val="ro-RO"/>
        </w:rPr>
        <w:t xml:space="preserve"> </w:t>
      </w:r>
    </w:p>
    <w:p w14:paraId="03E01AE5" w14:textId="1EA460BD" w:rsidR="004D4C17" w:rsidRPr="00A26952" w:rsidRDefault="00582840" w:rsidP="00DB1E12">
      <w:pPr>
        <w:jc w:val="both"/>
        <w:rPr>
          <w:color w:val="000000" w:themeColor="text1"/>
          <w:lang w:val="ro-RO"/>
        </w:rPr>
      </w:pPr>
      <w:r w:rsidRPr="00A26952">
        <w:rPr>
          <w:color w:val="000000" w:themeColor="text1"/>
          <w:lang w:val="ro-RO"/>
        </w:rPr>
        <w:t>Resurse educaționale deschise</w:t>
      </w:r>
      <w:r w:rsidR="002C171B" w:rsidRPr="00A26952">
        <w:rPr>
          <w:color w:val="000000" w:themeColor="text1"/>
          <w:lang w:val="ro-RO"/>
        </w:rPr>
        <w:t xml:space="preserve"> în învățământul superior au fost dezvoltate </w:t>
      </w:r>
      <w:r w:rsidRPr="00A26952">
        <w:rPr>
          <w:color w:val="000000" w:themeColor="text1"/>
          <w:lang w:val="ro-RO"/>
        </w:rPr>
        <w:t>în</w:t>
      </w:r>
      <w:r w:rsidR="002C171B" w:rsidRPr="00A26952">
        <w:rPr>
          <w:color w:val="000000" w:themeColor="text1"/>
          <w:lang w:val="ro-RO"/>
        </w:rPr>
        <w:t xml:space="preserve"> „STRATEGIA PENTRU DIGITALIZAREA EDUCAȚIEI” din România, precum și </w:t>
      </w:r>
      <w:r w:rsidRPr="00A26952">
        <w:rPr>
          <w:color w:val="000000" w:themeColor="text1"/>
          <w:lang w:val="ro-RO"/>
        </w:rPr>
        <w:t>de către Ministerul Educației.</w:t>
      </w:r>
      <w:r w:rsidR="002C171B" w:rsidRPr="00A26952">
        <w:rPr>
          <w:color w:val="000000" w:themeColor="text1"/>
          <w:lang w:val="ro-RO"/>
        </w:rPr>
        <w:t xml:space="preserve"> Acestea sunt platforme educaționale online stabilite prin programe naționale și europene. </w:t>
      </w:r>
      <w:r w:rsidRPr="00A26952">
        <w:rPr>
          <w:color w:val="000000" w:themeColor="text1"/>
          <w:lang w:val="ro-RO"/>
        </w:rPr>
        <w:t>Dintre platformele</w:t>
      </w:r>
      <w:r w:rsidR="002C171B" w:rsidRPr="00A26952">
        <w:rPr>
          <w:color w:val="000000" w:themeColor="text1"/>
          <w:lang w:val="ro-RO"/>
        </w:rPr>
        <w:t xml:space="preserve"> dedicate învățământului superior</w:t>
      </w:r>
      <w:r w:rsidRPr="00A26952">
        <w:rPr>
          <w:color w:val="000000" w:themeColor="text1"/>
          <w:lang w:val="ro-RO"/>
        </w:rPr>
        <w:t>, amintim</w:t>
      </w:r>
      <w:r w:rsidR="004D4C17" w:rsidRPr="00A26952">
        <w:rPr>
          <w:color w:val="000000" w:themeColor="text1"/>
          <w:lang w:val="ro-RO"/>
        </w:rPr>
        <w:t>:</w:t>
      </w:r>
    </w:p>
    <w:p w14:paraId="62DF92B8" w14:textId="1837781E" w:rsidR="002C171B" w:rsidRPr="00A26952" w:rsidRDefault="002C171B" w:rsidP="002C171B">
      <w:pPr>
        <w:pStyle w:val="ListParagraph"/>
        <w:numPr>
          <w:ilvl w:val="0"/>
          <w:numId w:val="5"/>
        </w:numPr>
        <w:spacing w:line="256" w:lineRule="auto"/>
        <w:jc w:val="both"/>
        <w:rPr>
          <w:rFonts w:cstheme="minorHAnsi"/>
          <w:lang w:val="ro-RO"/>
        </w:rPr>
      </w:pPr>
      <w:r w:rsidRPr="00A26952">
        <w:rPr>
          <w:rFonts w:cstheme="minorHAnsi"/>
          <w:lang w:val="ro-RO"/>
        </w:rPr>
        <w:t>AeL Educational / AeL Academic (http://www.siveco.ro), care oferă suport pentru predare și învățare, testare și evaluare, gestionarea conținutului digital, gestionarea și monitorizarea întregului proces educațional;</w:t>
      </w:r>
    </w:p>
    <w:p w14:paraId="360C903C" w14:textId="79FF6F15" w:rsidR="002C171B" w:rsidRPr="00A26952" w:rsidRDefault="002C171B" w:rsidP="002C171B">
      <w:pPr>
        <w:pStyle w:val="ListParagraph"/>
        <w:numPr>
          <w:ilvl w:val="0"/>
          <w:numId w:val="5"/>
        </w:numPr>
        <w:spacing w:line="256" w:lineRule="auto"/>
        <w:jc w:val="both"/>
        <w:rPr>
          <w:rFonts w:cstheme="minorHAnsi"/>
          <w:lang w:val="ro-RO"/>
        </w:rPr>
      </w:pPr>
      <w:r w:rsidRPr="00A26952">
        <w:rPr>
          <w:rFonts w:cstheme="minorHAnsi"/>
          <w:lang w:val="ro-RO"/>
        </w:rPr>
        <w:t>Digital EDUCRED (http://digital.educred.ro), un portal dedicat tuturor profesorilor interesați de valorificarea noilor tehnologii în activitățile de învățare a elevilor, valorificarea experienței și a rezultatelor obținute atât în ​​CRED (</w:t>
      </w:r>
      <w:r w:rsidR="007670B9" w:rsidRPr="00A26952">
        <w:rPr>
          <w:rFonts w:cstheme="minorHAnsi"/>
          <w:lang w:val="ro-RO"/>
        </w:rPr>
        <w:t>curriculum relevant</w:t>
      </w:r>
      <w:r w:rsidRPr="00A26952">
        <w:rPr>
          <w:rFonts w:cstheme="minorHAnsi"/>
          <w:lang w:val="ro-RO"/>
        </w:rPr>
        <w:t xml:space="preserve">, </w:t>
      </w:r>
      <w:r w:rsidR="007670B9" w:rsidRPr="00A26952">
        <w:rPr>
          <w:rFonts w:cstheme="minorHAnsi"/>
          <w:lang w:val="ro-RO"/>
        </w:rPr>
        <w:t>educație deschisă</w:t>
      </w:r>
      <w:r w:rsidRPr="00A26952">
        <w:rPr>
          <w:rFonts w:cstheme="minorHAnsi"/>
          <w:lang w:val="ro-RO"/>
        </w:rPr>
        <w:t xml:space="preserve"> pentru toți);</w:t>
      </w:r>
    </w:p>
    <w:p w14:paraId="1B061D26" w14:textId="0B6D9284" w:rsidR="002C171B" w:rsidRPr="00A26952" w:rsidRDefault="002C171B" w:rsidP="002C171B">
      <w:pPr>
        <w:pStyle w:val="ListParagraph"/>
        <w:numPr>
          <w:ilvl w:val="0"/>
          <w:numId w:val="5"/>
        </w:numPr>
        <w:spacing w:line="256" w:lineRule="auto"/>
        <w:jc w:val="both"/>
        <w:rPr>
          <w:rFonts w:cstheme="minorHAnsi"/>
          <w:lang w:val="ro-RO"/>
        </w:rPr>
      </w:pPr>
      <w:r w:rsidRPr="00A26952">
        <w:rPr>
          <w:rFonts w:cstheme="minorHAnsi"/>
          <w:lang w:val="ro-RO"/>
        </w:rPr>
        <w:t>Centrul de învățare online (http://training.ise.ro), prin intermediul căruia Centrul Național de Politici și Evaluare în Educație desfășoară o serie de cursuri online de bune practici în domeniul educației, destinate studenților, profesorilor, directori</w:t>
      </w:r>
      <w:r w:rsidR="007670B9" w:rsidRPr="00A26952">
        <w:rPr>
          <w:rFonts w:cstheme="minorHAnsi"/>
          <w:lang w:val="ro-RO"/>
        </w:rPr>
        <w:t>lor</w:t>
      </w:r>
      <w:r w:rsidRPr="00A26952">
        <w:rPr>
          <w:rFonts w:cstheme="minorHAnsi"/>
          <w:lang w:val="ro-RO"/>
        </w:rPr>
        <w:t xml:space="preserve"> de școli, experți</w:t>
      </w:r>
      <w:r w:rsidR="007670B9" w:rsidRPr="00A26952">
        <w:rPr>
          <w:rFonts w:cstheme="minorHAnsi"/>
          <w:lang w:val="ro-RO"/>
        </w:rPr>
        <w:t>lor</w:t>
      </w:r>
      <w:r w:rsidRPr="00A26952">
        <w:rPr>
          <w:rFonts w:cstheme="minorHAnsi"/>
          <w:lang w:val="ro-RO"/>
        </w:rPr>
        <w:t>, consilieri</w:t>
      </w:r>
      <w:r w:rsidR="007670B9" w:rsidRPr="00A26952">
        <w:rPr>
          <w:rFonts w:cstheme="minorHAnsi"/>
          <w:lang w:val="ro-RO"/>
        </w:rPr>
        <w:t>lor</w:t>
      </w:r>
      <w:r w:rsidRPr="00A26952">
        <w:rPr>
          <w:rFonts w:cstheme="minorHAnsi"/>
          <w:lang w:val="ro-RO"/>
        </w:rPr>
        <w:t xml:space="preserve"> școlari și </w:t>
      </w:r>
      <w:r w:rsidR="007670B9" w:rsidRPr="00A26952">
        <w:rPr>
          <w:rFonts w:cstheme="minorHAnsi"/>
          <w:lang w:val="ro-RO"/>
        </w:rPr>
        <w:t>tuturor celor interesați</w:t>
      </w:r>
      <w:r w:rsidRPr="00A26952">
        <w:rPr>
          <w:rFonts w:cstheme="minorHAnsi"/>
          <w:lang w:val="ro-RO"/>
        </w:rPr>
        <w:t xml:space="preserve"> de probleme educaționale specifice;</w:t>
      </w:r>
    </w:p>
    <w:p w14:paraId="5498FBFE" w14:textId="4B27B2E0" w:rsidR="002C171B" w:rsidRPr="00A26952" w:rsidRDefault="007670B9" w:rsidP="002C171B">
      <w:pPr>
        <w:pStyle w:val="ListParagraph"/>
        <w:numPr>
          <w:ilvl w:val="0"/>
          <w:numId w:val="5"/>
        </w:numPr>
        <w:spacing w:line="256" w:lineRule="auto"/>
        <w:jc w:val="both"/>
        <w:rPr>
          <w:rFonts w:cstheme="minorHAnsi"/>
          <w:lang w:val="ro-RO"/>
        </w:rPr>
      </w:pPr>
      <w:r w:rsidRPr="00A26952">
        <w:rPr>
          <w:rFonts w:cstheme="minorHAnsi"/>
          <w:lang w:val="ro-RO"/>
        </w:rPr>
        <w:t>Study in Romania</w:t>
      </w:r>
      <w:r w:rsidR="002C171B" w:rsidRPr="00A26952">
        <w:rPr>
          <w:rFonts w:cstheme="minorHAnsi"/>
          <w:lang w:val="ro-RO"/>
        </w:rPr>
        <w:t xml:space="preserve"> (http://www.studyinromania.gov.ro), care oferă informații detaliate despre programele de studii oferite de instituțiile de învățământ superior din România;</w:t>
      </w:r>
    </w:p>
    <w:p w14:paraId="0B11DA42" w14:textId="50FD3814" w:rsidR="009063E1" w:rsidRPr="00A26952" w:rsidRDefault="002C171B" w:rsidP="002C171B">
      <w:pPr>
        <w:pStyle w:val="ListParagraph"/>
        <w:numPr>
          <w:ilvl w:val="0"/>
          <w:numId w:val="5"/>
        </w:numPr>
        <w:spacing w:line="256" w:lineRule="auto"/>
        <w:jc w:val="both"/>
        <w:rPr>
          <w:rFonts w:cstheme="minorHAnsi"/>
          <w:u w:val="single"/>
          <w:lang w:val="ro-RO"/>
        </w:rPr>
      </w:pPr>
      <w:r w:rsidRPr="00A26952">
        <w:rPr>
          <w:rFonts w:cstheme="minorHAnsi"/>
          <w:lang w:val="ro-RO"/>
        </w:rPr>
        <w:t xml:space="preserve">EERIS (http://www.erris.gov.ro), care oferă informații despre infrastructurile de cercetare disponibile în instituțiile de învățământ superior și </w:t>
      </w:r>
      <w:r w:rsidR="007670B9" w:rsidRPr="00A26952">
        <w:rPr>
          <w:rFonts w:cstheme="minorHAnsi"/>
          <w:lang w:val="ro-RO"/>
        </w:rPr>
        <w:t xml:space="preserve">în </w:t>
      </w:r>
      <w:r w:rsidRPr="00A26952">
        <w:rPr>
          <w:rFonts w:cstheme="minorHAnsi"/>
          <w:lang w:val="ro-RO"/>
        </w:rPr>
        <w:t>institutele naționale de cercetare</w:t>
      </w:r>
      <w:r w:rsidR="007670B9" w:rsidRPr="00A26952">
        <w:rPr>
          <w:rFonts w:cstheme="minorHAnsi"/>
          <w:lang w:val="ro-RO"/>
        </w:rPr>
        <w:t>-</w:t>
      </w:r>
      <w:r w:rsidRPr="00A26952">
        <w:rPr>
          <w:rFonts w:cstheme="minorHAnsi"/>
          <w:lang w:val="ro-RO"/>
        </w:rPr>
        <w:t>dezvoltare</w:t>
      </w:r>
      <w:r w:rsidR="009063E1" w:rsidRPr="00A26952">
        <w:rPr>
          <w:rFonts w:cstheme="minorHAnsi"/>
          <w:lang w:val="ro-RO"/>
        </w:rPr>
        <w:t>.</w:t>
      </w:r>
    </w:p>
    <w:p w14:paraId="07FDAB2E" w14:textId="5FB062F3" w:rsidR="006516FF" w:rsidRPr="00A26952" w:rsidRDefault="006516FF" w:rsidP="006516FF">
      <w:pPr>
        <w:jc w:val="both"/>
        <w:rPr>
          <w:lang w:val="ro-RO"/>
        </w:rPr>
      </w:pPr>
      <w:r w:rsidRPr="00A26952">
        <w:rPr>
          <w:lang w:val="ro-RO"/>
        </w:rPr>
        <w:t xml:space="preserve">Pe lângă experiența din domeniul </w:t>
      </w:r>
      <w:r w:rsidR="007670B9" w:rsidRPr="00A26952">
        <w:rPr>
          <w:lang w:val="ro-RO"/>
        </w:rPr>
        <w:t>resurselor educaționale deschise</w:t>
      </w:r>
      <w:r w:rsidRPr="00A26952">
        <w:rPr>
          <w:lang w:val="ro-RO"/>
        </w:rPr>
        <w:t xml:space="preserve">, așa cum am menționat deja, UPIT are experiență </w:t>
      </w:r>
      <w:r w:rsidR="007670B9" w:rsidRPr="00A26952">
        <w:rPr>
          <w:lang w:val="ro-RO"/>
        </w:rPr>
        <w:t xml:space="preserve">și </w:t>
      </w:r>
      <w:r w:rsidRPr="00A26952">
        <w:rPr>
          <w:lang w:val="ro-RO"/>
        </w:rPr>
        <w:t>în domeniul practicilor educaționale deschise (</w:t>
      </w:r>
      <w:r w:rsidR="007670B9" w:rsidRPr="00A26952">
        <w:rPr>
          <w:lang w:val="ro-RO"/>
        </w:rPr>
        <w:t>PED</w:t>
      </w:r>
      <w:r w:rsidRPr="00A26952">
        <w:rPr>
          <w:lang w:val="ro-RO"/>
        </w:rPr>
        <w:t xml:space="preserve">). </w:t>
      </w:r>
      <w:r w:rsidR="007670B9" w:rsidRPr="00A26952">
        <w:rPr>
          <w:lang w:val="ro-RO"/>
        </w:rPr>
        <w:t>PED</w:t>
      </w:r>
      <w:r w:rsidRPr="00A26952">
        <w:rPr>
          <w:lang w:val="ro-RO"/>
        </w:rPr>
        <w:t xml:space="preserve"> reprezintă gama de practici în jurul creării, utilizării și gestionării </w:t>
      </w:r>
      <w:r w:rsidR="007670B9" w:rsidRPr="00A26952">
        <w:rPr>
          <w:lang w:val="ro-RO"/>
        </w:rPr>
        <w:t>RED,</w:t>
      </w:r>
      <w:r w:rsidRPr="00A26952">
        <w:rPr>
          <w:lang w:val="ro-RO"/>
        </w:rPr>
        <w:t xml:space="preserve"> pentru a îmbunătăți calitatea și educația inovatoare. Deci, </w:t>
      </w:r>
      <w:r w:rsidR="007670B9" w:rsidRPr="00A26952">
        <w:rPr>
          <w:lang w:val="ro-RO"/>
        </w:rPr>
        <w:t>PED-ul</w:t>
      </w:r>
      <w:r w:rsidRPr="00A26952">
        <w:rPr>
          <w:lang w:val="ro-RO"/>
        </w:rPr>
        <w:t xml:space="preserve"> este o abordare axată pe practică, unde accentul se pune pe interacțiunile dintre profesori și elevi, folosind </w:t>
      </w:r>
      <w:r w:rsidR="007670B9" w:rsidRPr="00A26952">
        <w:rPr>
          <w:lang w:val="ro-RO"/>
        </w:rPr>
        <w:t>RED</w:t>
      </w:r>
      <w:r w:rsidRPr="00A26952">
        <w:rPr>
          <w:lang w:val="ro-RO"/>
        </w:rPr>
        <w:t xml:space="preserve"> pentru educație.</w:t>
      </w:r>
    </w:p>
    <w:p w14:paraId="051D38F6" w14:textId="78C96CA6" w:rsidR="00B87A95" w:rsidRPr="00A26952" w:rsidRDefault="006516FF" w:rsidP="006516FF">
      <w:pPr>
        <w:jc w:val="both"/>
        <w:rPr>
          <w:rFonts w:cstheme="minorHAnsi"/>
          <w:bCs/>
          <w:lang w:val="ro-RO"/>
        </w:rPr>
        <w:sectPr w:rsidR="00B87A95" w:rsidRPr="00A26952" w:rsidSect="002C14DC">
          <w:pgSz w:w="11906" w:h="16838"/>
          <w:pgMar w:top="1985" w:right="1418" w:bottom="1134" w:left="1418" w:header="170" w:footer="709" w:gutter="0"/>
          <w:cols w:space="708"/>
          <w:docGrid w:linePitch="360"/>
        </w:sectPr>
      </w:pPr>
      <w:r w:rsidRPr="00A26952">
        <w:rPr>
          <w:lang w:val="ro-RO"/>
        </w:rPr>
        <w:t xml:space="preserve">Conceptul de clasă </w:t>
      </w:r>
      <w:r w:rsidR="007670B9" w:rsidRPr="00A26952">
        <w:rPr>
          <w:lang w:val="ro-RO"/>
        </w:rPr>
        <w:t>inversată</w:t>
      </w:r>
      <w:r w:rsidRPr="00A26952">
        <w:rPr>
          <w:lang w:val="ro-RO"/>
        </w:rPr>
        <w:t xml:space="preserve"> și abordarea sa didactică în învățământul superior </w:t>
      </w:r>
      <w:r w:rsidR="00681E46">
        <w:rPr>
          <w:lang w:val="ro-RO"/>
        </w:rPr>
        <w:t>sunt</w:t>
      </w:r>
      <w:r w:rsidRPr="00A26952">
        <w:rPr>
          <w:lang w:val="ro-RO"/>
        </w:rPr>
        <w:t xml:space="preserve"> un exemplu de </w:t>
      </w:r>
      <w:r w:rsidR="007670B9" w:rsidRPr="00A26952">
        <w:rPr>
          <w:lang w:val="ro-RO"/>
        </w:rPr>
        <w:t>practică educațională deschisă</w:t>
      </w:r>
      <w:r w:rsidRPr="00A26952">
        <w:rPr>
          <w:lang w:val="ro-RO"/>
        </w:rPr>
        <w:t xml:space="preserve">. În România, în timpul pandemiei COVID-19, au fost desfășurate activități </w:t>
      </w:r>
      <w:r w:rsidR="007670B9" w:rsidRPr="00A26952">
        <w:rPr>
          <w:lang w:val="ro-RO"/>
        </w:rPr>
        <w:t>de predare-învățare</w:t>
      </w:r>
      <w:r w:rsidRPr="00A26952">
        <w:rPr>
          <w:lang w:val="ro-RO"/>
        </w:rPr>
        <w:t xml:space="preserve"> online, ceea ce a condus la utilizarea conceptelor de clasă </w:t>
      </w:r>
      <w:r w:rsidR="007670B9" w:rsidRPr="00A26952">
        <w:rPr>
          <w:lang w:val="ro-RO"/>
        </w:rPr>
        <w:t>inversată</w:t>
      </w:r>
      <w:r w:rsidRPr="00A26952">
        <w:rPr>
          <w:lang w:val="ro-RO"/>
        </w:rPr>
        <w:t xml:space="preserve"> la o scară fără precedent. Profesorii și studenții au folosit arhive bogate </w:t>
      </w:r>
      <w:r w:rsidR="007670B9" w:rsidRPr="00A26952">
        <w:rPr>
          <w:lang w:val="ro-RO"/>
        </w:rPr>
        <w:t>de resurse educaționale deschise</w:t>
      </w:r>
      <w:r w:rsidR="00257226" w:rsidRPr="00A26952">
        <w:rPr>
          <w:lang w:val="ro-RO"/>
        </w:rPr>
        <w:t>.</w:t>
      </w:r>
    </w:p>
    <w:p w14:paraId="4E8AE234" w14:textId="342A9E11" w:rsidR="00031087" w:rsidRPr="00A26952" w:rsidRDefault="00031087" w:rsidP="00DB1E12">
      <w:pPr>
        <w:jc w:val="both"/>
        <w:rPr>
          <w:i/>
          <w:lang w:val="ro-RO"/>
        </w:rPr>
      </w:pPr>
      <w:r w:rsidRPr="00A26952">
        <w:rPr>
          <w:i/>
          <w:lang w:val="ro-RO"/>
        </w:rPr>
        <w:lastRenderedPageBreak/>
        <w:t>Pol</w:t>
      </w:r>
      <w:r w:rsidR="006516FF" w:rsidRPr="00A26952">
        <w:rPr>
          <w:i/>
          <w:lang w:val="ro-RO"/>
        </w:rPr>
        <w:t>onia</w:t>
      </w:r>
    </w:p>
    <w:p w14:paraId="1E259A26" w14:textId="187718C3" w:rsidR="00B87A95" w:rsidRPr="00A26952" w:rsidRDefault="00F16179" w:rsidP="00DB1E12">
      <w:pPr>
        <w:jc w:val="both"/>
        <w:rPr>
          <w:i/>
          <w:lang w:val="ro-RO"/>
        </w:rPr>
      </w:pPr>
      <w:r w:rsidRPr="00A26952">
        <w:rPr>
          <w:lang w:val="ro-RO"/>
        </w:rPr>
        <w:t xml:space="preserve">Universitatea de Economie și Inovare din Lublin / Wyzsza Szkola Ekonomii I Innowacji w Lublinie pe scurt WSEI este o instituție de învățământ superior </w:t>
      </w:r>
      <w:r w:rsidR="004C3F0F" w:rsidRPr="00A26952">
        <w:rPr>
          <w:lang w:val="ro-RO"/>
        </w:rPr>
        <w:t>privată, înființată</w:t>
      </w:r>
      <w:r w:rsidRPr="00A26952">
        <w:rPr>
          <w:lang w:val="ro-RO"/>
        </w:rPr>
        <w:t xml:space="preserve"> în 2001. WSEI din Lublin are o experiență extinsă în domeniul dezvoltării diferitelor tipuri de instrumente și materiale care vizează modelarea competențelor soft</w:t>
      </w:r>
      <w:r w:rsidR="004C3F0F" w:rsidRPr="00A26952">
        <w:rPr>
          <w:lang w:val="ro-RO"/>
        </w:rPr>
        <w:t>ware</w:t>
      </w:r>
      <w:r w:rsidRPr="00A26952">
        <w:rPr>
          <w:lang w:val="ro-RO"/>
        </w:rPr>
        <w:t xml:space="preserve"> ale diferitelor tipuri de grupuri țintă. Echipa IDEAL-Game de la WSEI are o b</w:t>
      </w:r>
      <w:r w:rsidR="00681E46">
        <w:rPr>
          <w:lang w:val="ro-RO"/>
        </w:rPr>
        <w:t>ogată experiență în pregătirea solicitărilor</w:t>
      </w:r>
      <w:r w:rsidRPr="00A26952">
        <w:rPr>
          <w:lang w:val="ro-RO"/>
        </w:rPr>
        <w:t>, implementarea și coordonarea proiectelor, care au fost selectate pentru finanțare în cadrul inițiativelor UE. Aceștia se concentrează pe construirea de punți între</w:t>
      </w:r>
      <w:r w:rsidR="004C3F0F" w:rsidRPr="00A26952">
        <w:rPr>
          <w:lang w:val="ro-RO"/>
        </w:rPr>
        <w:t xml:space="preserve"> mediul de afaceri</w:t>
      </w:r>
      <w:r w:rsidRPr="00A26952">
        <w:rPr>
          <w:lang w:val="ro-RO"/>
        </w:rPr>
        <w:t xml:space="preserve"> și sectorul academic, creând legături între muncă și educație prin noi metode și instrumente inovatoare </w:t>
      </w:r>
      <w:r w:rsidR="004C3F0F" w:rsidRPr="00A26952">
        <w:rPr>
          <w:lang w:val="ro-RO"/>
        </w:rPr>
        <w:t>aplicabile</w:t>
      </w:r>
      <w:r w:rsidRPr="00A26952">
        <w:rPr>
          <w:lang w:val="ro-RO"/>
        </w:rPr>
        <w:t xml:space="preserve"> programel</w:t>
      </w:r>
      <w:r w:rsidR="004C3F0F" w:rsidRPr="00A26952">
        <w:rPr>
          <w:lang w:val="ro-RO"/>
        </w:rPr>
        <w:t>or</w:t>
      </w:r>
      <w:r w:rsidRPr="00A26952">
        <w:rPr>
          <w:lang w:val="ro-RO"/>
        </w:rPr>
        <w:t xml:space="preserve"> academice. Manager</w:t>
      </w:r>
      <w:r w:rsidR="004C3F0F" w:rsidRPr="00A26952">
        <w:rPr>
          <w:lang w:val="ro-RO"/>
        </w:rPr>
        <w:t>ul</w:t>
      </w:r>
      <w:r w:rsidRPr="00A26952">
        <w:rPr>
          <w:lang w:val="ro-RO"/>
        </w:rPr>
        <w:t xml:space="preserve"> de proiect IDEAL-</w:t>
      </w:r>
      <w:r w:rsidR="004C3F0F" w:rsidRPr="00A26952">
        <w:rPr>
          <w:lang w:val="ro-RO"/>
        </w:rPr>
        <w:t xml:space="preserve">GAME, </w:t>
      </w:r>
      <w:r w:rsidRPr="00A26952">
        <w:rPr>
          <w:lang w:val="ro-RO"/>
        </w:rPr>
        <w:t>Magda Janiak</w:t>
      </w:r>
      <w:r w:rsidR="004C3F0F" w:rsidRPr="00A26952">
        <w:rPr>
          <w:lang w:val="ro-RO"/>
        </w:rPr>
        <w:t>,</w:t>
      </w:r>
      <w:r w:rsidRPr="00A26952">
        <w:rPr>
          <w:lang w:val="ro-RO"/>
        </w:rPr>
        <w:t xml:space="preserve"> este expert în tratarea excluziunii sociale, abilități profesionale pe piața muncii, antreprenoriat, economie social</w:t>
      </w:r>
      <w:r w:rsidR="004C3F0F" w:rsidRPr="00A26952">
        <w:rPr>
          <w:lang w:val="ro-RO"/>
        </w:rPr>
        <w:t>ă</w:t>
      </w:r>
      <w:r w:rsidRPr="00A26952">
        <w:rPr>
          <w:lang w:val="ro-RO"/>
        </w:rPr>
        <w:t>, noi competențe și consilier</w:t>
      </w:r>
      <w:r w:rsidR="004C3F0F" w:rsidRPr="00A26952">
        <w:rPr>
          <w:lang w:val="ro-RO"/>
        </w:rPr>
        <w:t>e</w:t>
      </w:r>
      <w:r w:rsidRPr="00A26952">
        <w:rPr>
          <w:lang w:val="ro-RO"/>
        </w:rPr>
        <w:t xml:space="preserve"> pentru ucenici</w:t>
      </w:r>
      <w:r w:rsidR="00F27074" w:rsidRPr="00A26952">
        <w:rPr>
          <w:lang w:val="ro-RO"/>
        </w:rPr>
        <w:t>.</w:t>
      </w:r>
    </w:p>
    <w:p w14:paraId="54CEDE1F" w14:textId="6B5148B6" w:rsidR="00C510E4" w:rsidRPr="00A26952" w:rsidRDefault="00C510E4" w:rsidP="00C510E4">
      <w:pPr>
        <w:jc w:val="both"/>
        <w:rPr>
          <w:lang w:val="ro-RO"/>
        </w:rPr>
      </w:pPr>
      <w:r w:rsidRPr="00A26952">
        <w:rPr>
          <w:lang w:val="ro-RO"/>
        </w:rPr>
        <w:t>Ca UPIT, WSEI descrie experiențe similare în ceea ce privește COVID-19 în contextul experiențelor existente cu utilizarea IT, medii</w:t>
      </w:r>
      <w:r w:rsidR="004C3F0F" w:rsidRPr="00A26952">
        <w:rPr>
          <w:lang w:val="ro-RO"/>
        </w:rPr>
        <w:t>lor</w:t>
      </w:r>
      <w:r w:rsidRPr="00A26952">
        <w:rPr>
          <w:lang w:val="ro-RO"/>
        </w:rPr>
        <w:t xml:space="preserve"> digitale</w:t>
      </w:r>
      <w:r w:rsidR="004C3F0F" w:rsidRPr="00A26952">
        <w:rPr>
          <w:lang w:val="ro-RO"/>
        </w:rPr>
        <w:t>, conceptului</w:t>
      </w:r>
      <w:r w:rsidRPr="00A26952">
        <w:rPr>
          <w:lang w:val="ro-RO"/>
        </w:rPr>
        <w:t xml:space="preserve"> de clasă </w:t>
      </w:r>
      <w:r w:rsidR="004C3F0F" w:rsidRPr="00A26952">
        <w:rPr>
          <w:lang w:val="ro-RO"/>
        </w:rPr>
        <w:t>inversată</w:t>
      </w:r>
      <w:r w:rsidRPr="00A26952">
        <w:rPr>
          <w:lang w:val="ro-RO"/>
        </w:rPr>
        <w:t xml:space="preserve"> și abordările sale didactice. Pandemia a susținut foarte mult dezvoltarea învățământului la distanță și utilizarea tehnologiei moderne în predare. La WSEI, marea majoritate a cadrelor didactice au încercat să mențină calitatea predării la un nivel ridicat, în ciuda pandemiei. Pentru aceasta, au folosit platforme de videoconferință</w:t>
      </w:r>
      <w:r w:rsidR="004C3F0F" w:rsidRPr="00A26952">
        <w:rPr>
          <w:lang w:val="ro-RO"/>
        </w:rPr>
        <w:t>,</w:t>
      </w:r>
      <w:r w:rsidRPr="00A26952">
        <w:rPr>
          <w:lang w:val="ro-RO"/>
        </w:rPr>
        <w:t xml:space="preserve"> precum Zoom, Google Meet sau Microsoft Teams.</w:t>
      </w:r>
    </w:p>
    <w:p w14:paraId="1F2C2A93" w14:textId="4FE3DD2B" w:rsidR="00C510E4" w:rsidRPr="00A26952" w:rsidRDefault="00C510E4" w:rsidP="00C510E4">
      <w:pPr>
        <w:jc w:val="both"/>
        <w:rPr>
          <w:lang w:val="ro-RO"/>
        </w:rPr>
      </w:pPr>
      <w:r w:rsidRPr="00A26952">
        <w:rPr>
          <w:lang w:val="ro-RO"/>
        </w:rPr>
        <w:t>Statisticile privind utilizarea platformelor de videoconferință arată clar că în Polonia, precum și în întreaga lume, echipele Zoom, Google Meet sau Microsoft au înregistrat o creștere fără precedent a numărului de descărcări. WSEI are o viziune pozitivă asupra dezvoltării utilizării IT. Ei descriu că abilitatea de a utiliza aceste platforme pentru lecții nu poate fi învățată - iar marea valoare pentru profesori este că mulți dintre ei sunt acum capabili să utilizeze medii digitale și folosesc zilnic acest instrument și alte instrumente similare. Acest lucru îmbunătățește educația și învățarea în învățământul superior (cf. JEMIELNIAK 2020).</w:t>
      </w:r>
    </w:p>
    <w:p w14:paraId="48DFEDF1" w14:textId="3F6E34EA" w:rsidR="00AA4485" w:rsidRPr="00A26952" w:rsidRDefault="00C510E4" w:rsidP="00C510E4">
      <w:pPr>
        <w:jc w:val="both"/>
        <w:rPr>
          <w:color w:val="000000" w:themeColor="text1"/>
          <w:lang w:val="ro-RO"/>
        </w:rPr>
      </w:pPr>
      <w:r w:rsidRPr="00A26952">
        <w:rPr>
          <w:lang w:val="ro-RO"/>
        </w:rPr>
        <w:t xml:space="preserve">Astfel, mulți </w:t>
      </w:r>
      <w:r w:rsidR="00681E46">
        <w:rPr>
          <w:lang w:val="ro-RO"/>
        </w:rPr>
        <w:t>profesori</w:t>
      </w:r>
      <w:r w:rsidRPr="00A26952">
        <w:rPr>
          <w:lang w:val="ro-RO"/>
        </w:rPr>
        <w:t xml:space="preserve"> au implementat deja învățarea și predarea în conformitate cu modelul de clasă inversat</w:t>
      </w:r>
      <w:r w:rsidR="004C3F0F" w:rsidRPr="00A26952">
        <w:rPr>
          <w:lang w:val="ro-RO"/>
        </w:rPr>
        <w:t>ă</w:t>
      </w:r>
      <w:r w:rsidRPr="00A26952">
        <w:rPr>
          <w:lang w:val="ro-RO"/>
        </w:rPr>
        <w:t>. Profesorii pot înregistra și povesti screencast-uri de muncă pe care le fac pe desktop-urile computerului, creând videoclipuri despre ei înșiși predând</w:t>
      </w:r>
      <w:r w:rsidR="00726042" w:rsidRPr="00A26952">
        <w:rPr>
          <w:color w:val="000000" w:themeColor="text1"/>
          <w:lang w:val="ro-RO"/>
        </w:rPr>
        <w:t xml:space="preserve">. </w:t>
      </w:r>
    </w:p>
    <w:p w14:paraId="44C1A309" w14:textId="77777777" w:rsidR="00F27074" w:rsidRPr="00A26952" w:rsidRDefault="00F27074" w:rsidP="00DB1E12">
      <w:pPr>
        <w:jc w:val="both"/>
        <w:rPr>
          <w:i/>
          <w:lang w:val="ro-RO"/>
        </w:rPr>
        <w:sectPr w:rsidR="00F27074" w:rsidRPr="00A26952" w:rsidSect="002C14DC">
          <w:pgSz w:w="11906" w:h="16838"/>
          <w:pgMar w:top="1985" w:right="1418" w:bottom="1134" w:left="1418" w:header="170" w:footer="709" w:gutter="0"/>
          <w:cols w:space="708"/>
          <w:docGrid w:linePitch="360"/>
        </w:sectPr>
      </w:pPr>
    </w:p>
    <w:p w14:paraId="45916146" w14:textId="0121630B" w:rsidR="00031087" w:rsidRPr="00A26952" w:rsidRDefault="00C510E4" w:rsidP="00DB1E12">
      <w:pPr>
        <w:jc w:val="both"/>
        <w:rPr>
          <w:i/>
          <w:lang w:val="ro-RO"/>
        </w:rPr>
      </w:pPr>
      <w:r w:rsidRPr="00A26952">
        <w:rPr>
          <w:i/>
          <w:lang w:val="ro-RO"/>
        </w:rPr>
        <w:lastRenderedPageBreak/>
        <w:t>Marea Britanie</w:t>
      </w:r>
    </w:p>
    <w:p w14:paraId="2A8A4D68" w14:textId="360C6D75" w:rsidR="00BB15FD" w:rsidRPr="00A26952" w:rsidRDefault="00964DDF" w:rsidP="00DB1E12">
      <w:pPr>
        <w:jc w:val="both"/>
        <w:rPr>
          <w:lang w:val="ro-RO"/>
        </w:rPr>
      </w:pPr>
      <w:r w:rsidRPr="00A26952">
        <w:rPr>
          <w:i/>
          <w:iCs/>
          <w:lang w:val="ro-RO"/>
        </w:rPr>
        <w:t>Universitatea din Dundee (UoD)</w:t>
      </w:r>
      <w:r w:rsidR="004C3F0F" w:rsidRPr="00A26952">
        <w:rPr>
          <w:i/>
          <w:iCs/>
          <w:lang w:val="ro-RO"/>
        </w:rPr>
        <w:t>,</w:t>
      </w:r>
      <w:r w:rsidRPr="00A26952">
        <w:rPr>
          <w:lang w:val="ro-RO"/>
        </w:rPr>
        <w:t xml:space="preserve"> Scoția</w:t>
      </w:r>
      <w:r w:rsidR="004C3F0F" w:rsidRPr="00A26952">
        <w:rPr>
          <w:lang w:val="ro-RO"/>
        </w:rPr>
        <w:t>,</w:t>
      </w:r>
      <w:r w:rsidRPr="00A26952">
        <w:rPr>
          <w:lang w:val="ro-RO"/>
        </w:rPr>
        <w:t xml:space="preserve"> este expertă în gestionarea mediilor informatice și digitale de mai mulți ani. Ei au conexiuni STEM extrem de puternice, iar cercetările lor se concentrează pe modul cel mai bun de a educa studenții la toate nivelurile de educație formală, cum să dezvolte comunități puternice și cum să-i susțin</w:t>
      </w:r>
      <w:r w:rsidR="004C3F0F" w:rsidRPr="00A26952">
        <w:rPr>
          <w:lang w:val="ro-RO"/>
        </w:rPr>
        <w:t>ă</w:t>
      </w:r>
      <w:r w:rsidRPr="00A26952">
        <w:rPr>
          <w:lang w:val="ro-RO"/>
        </w:rPr>
        <w:t xml:space="preserve"> pe cei mai vulnerabili. Profesorul Divya Jindal-Snape este un educator cu experiență de lucru în mai multe discipline. Ea este președintele </w:t>
      </w:r>
      <w:r w:rsidR="004C3F0F" w:rsidRPr="00A26952">
        <w:rPr>
          <w:lang w:val="ro-RO"/>
        </w:rPr>
        <w:t xml:space="preserve">programului de </w:t>
      </w:r>
      <w:r w:rsidRPr="00A26952">
        <w:rPr>
          <w:lang w:val="ro-RO"/>
        </w:rPr>
        <w:t>Educație, incluziun</w:t>
      </w:r>
      <w:r w:rsidR="004C3F0F" w:rsidRPr="00A26952">
        <w:rPr>
          <w:lang w:val="ro-RO"/>
        </w:rPr>
        <w:t>e</w:t>
      </w:r>
      <w:r w:rsidRPr="00A26952">
        <w:rPr>
          <w:lang w:val="ro-RO"/>
        </w:rPr>
        <w:t xml:space="preserve"> și tranziții</w:t>
      </w:r>
      <w:r w:rsidR="004C3F0F" w:rsidRPr="00A26952">
        <w:rPr>
          <w:lang w:val="ro-RO"/>
        </w:rPr>
        <w:t xml:space="preserve"> </w:t>
      </w:r>
      <w:r w:rsidRPr="00A26952">
        <w:rPr>
          <w:lang w:val="ro-RO"/>
        </w:rPr>
        <w:t>de viață, acestea având o relevanță deosebită pentru studiul propus și demonstrând poziția sa internațională în acest domeniu</w:t>
      </w:r>
      <w:r w:rsidRPr="00A26952">
        <w:rPr>
          <w:i/>
          <w:iCs/>
          <w:lang w:val="ro-RO"/>
        </w:rPr>
        <w:t>.</w:t>
      </w:r>
      <w:r w:rsidR="00BB15FD" w:rsidRPr="00A26952">
        <w:rPr>
          <w:lang w:val="ro-RO"/>
        </w:rPr>
        <w:t xml:space="preserve"> </w:t>
      </w:r>
    </w:p>
    <w:p w14:paraId="754D8EF2" w14:textId="0E3F1603" w:rsidR="00031087" w:rsidRPr="00A26952" w:rsidRDefault="00964DDF" w:rsidP="00DB1E12">
      <w:pPr>
        <w:jc w:val="both"/>
        <w:rPr>
          <w:i/>
          <w:lang w:val="ro-RO"/>
        </w:rPr>
      </w:pPr>
      <w:r w:rsidRPr="00A26952">
        <w:rPr>
          <w:lang w:val="ro-RO"/>
        </w:rPr>
        <w:t xml:space="preserve">Având progrese tehnologice și o înțelegere a importanței predării centrate pe cursanți, împreună cu crearea de medii de învățare personalizate și învățare activă, personalul din învățământul superior folosește din ce în ce mai mult tehnologiile digitale (cf. MERCADER și GAIRIN 2020). UoD cunoaște beneficiile tehnologiilor digitale și identifică zece avantaje </w:t>
      </w:r>
      <w:r w:rsidR="004C3F0F" w:rsidRPr="00A26952">
        <w:rPr>
          <w:lang w:val="ro-RO"/>
        </w:rPr>
        <w:t>ale acestora</w:t>
      </w:r>
      <w:r w:rsidR="005862C9" w:rsidRPr="00A26952">
        <w:rPr>
          <w:lang w:val="ro-RO"/>
        </w:rPr>
        <w:t xml:space="preserve">: </w:t>
      </w:r>
    </w:p>
    <w:p w14:paraId="2BC25730" w14:textId="01AF11B9" w:rsidR="00964DDF" w:rsidRPr="00A26952" w:rsidRDefault="00964DDF" w:rsidP="00964DDF">
      <w:pPr>
        <w:pStyle w:val="ListParagraph"/>
        <w:numPr>
          <w:ilvl w:val="0"/>
          <w:numId w:val="6"/>
        </w:numPr>
        <w:jc w:val="both"/>
        <w:rPr>
          <w:lang w:val="ro-RO"/>
        </w:rPr>
      </w:pPr>
      <w:r w:rsidRPr="00A26952">
        <w:rPr>
          <w:lang w:val="ro-RO"/>
        </w:rPr>
        <w:t>aplicabilitate</w:t>
      </w:r>
      <w:r w:rsidR="00EB7257" w:rsidRPr="00A26952">
        <w:rPr>
          <w:lang w:val="ro-RO"/>
        </w:rPr>
        <w:t>a</w:t>
      </w:r>
      <w:r w:rsidRPr="00A26952">
        <w:rPr>
          <w:lang w:val="ro-RO"/>
        </w:rPr>
        <w:t xml:space="preserve"> la situații din lumea reală</w:t>
      </w:r>
    </w:p>
    <w:p w14:paraId="5997AA06" w14:textId="723C70F1" w:rsidR="00964DDF" w:rsidRPr="00A26952" w:rsidRDefault="00964DDF" w:rsidP="00964DDF">
      <w:pPr>
        <w:pStyle w:val="ListParagraph"/>
        <w:numPr>
          <w:ilvl w:val="0"/>
          <w:numId w:val="6"/>
        </w:numPr>
        <w:jc w:val="both"/>
        <w:rPr>
          <w:lang w:val="ro-RO"/>
        </w:rPr>
      </w:pPr>
      <w:r w:rsidRPr="00A26952">
        <w:rPr>
          <w:lang w:val="ro-RO"/>
        </w:rPr>
        <w:t>feed</w:t>
      </w:r>
      <w:r w:rsidR="00EB7257" w:rsidRPr="00A26952">
        <w:rPr>
          <w:lang w:val="ro-RO"/>
        </w:rPr>
        <w:t>-</w:t>
      </w:r>
      <w:r w:rsidRPr="00A26952">
        <w:rPr>
          <w:lang w:val="ro-RO"/>
        </w:rPr>
        <w:t>back</w:t>
      </w:r>
      <w:r w:rsidR="00EB7257" w:rsidRPr="00A26952">
        <w:rPr>
          <w:lang w:val="ro-RO"/>
        </w:rPr>
        <w:t>ul</w:t>
      </w:r>
      <w:r w:rsidRPr="00A26952">
        <w:rPr>
          <w:lang w:val="ro-RO"/>
        </w:rPr>
        <w:t xml:space="preserve"> imediat</w:t>
      </w:r>
    </w:p>
    <w:p w14:paraId="2A627D00" w14:textId="13C5B208" w:rsidR="00964DDF" w:rsidRPr="00A26952" w:rsidRDefault="00964DDF" w:rsidP="00964DDF">
      <w:pPr>
        <w:pStyle w:val="ListParagraph"/>
        <w:numPr>
          <w:ilvl w:val="0"/>
          <w:numId w:val="6"/>
        </w:numPr>
        <w:jc w:val="both"/>
        <w:rPr>
          <w:lang w:val="ro-RO"/>
        </w:rPr>
      </w:pPr>
      <w:r w:rsidRPr="00A26952">
        <w:rPr>
          <w:lang w:val="ro-RO"/>
        </w:rPr>
        <w:t>interactivitate</w:t>
      </w:r>
      <w:r w:rsidR="00EB7257" w:rsidRPr="00A26952">
        <w:rPr>
          <w:lang w:val="ro-RO"/>
        </w:rPr>
        <w:t>a</w:t>
      </w:r>
    </w:p>
    <w:p w14:paraId="1F623428" w14:textId="224BA6B6" w:rsidR="00964DDF" w:rsidRPr="00A26952" w:rsidRDefault="00964DDF" w:rsidP="00964DDF">
      <w:pPr>
        <w:pStyle w:val="ListParagraph"/>
        <w:numPr>
          <w:ilvl w:val="0"/>
          <w:numId w:val="6"/>
        </w:numPr>
        <w:jc w:val="both"/>
        <w:rPr>
          <w:lang w:val="ro-RO"/>
        </w:rPr>
      </w:pPr>
      <w:r w:rsidRPr="00A26952">
        <w:rPr>
          <w:lang w:val="ro-RO"/>
        </w:rPr>
        <w:t>învățare</w:t>
      </w:r>
      <w:r w:rsidR="00EB7257" w:rsidRPr="00A26952">
        <w:rPr>
          <w:lang w:val="ro-RO"/>
        </w:rPr>
        <w:t>a</w:t>
      </w:r>
      <w:r w:rsidRPr="00A26952">
        <w:rPr>
          <w:lang w:val="ro-RO"/>
        </w:rPr>
        <w:t xml:space="preserve"> colaborativă</w:t>
      </w:r>
    </w:p>
    <w:p w14:paraId="15779D21" w14:textId="0DD6873D" w:rsidR="00964DDF" w:rsidRPr="00A26952" w:rsidRDefault="00EB7257" w:rsidP="00964DDF">
      <w:pPr>
        <w:pStyle w:val="ListParagraph"/>
        <w:numPr>
          <w:ilvl w:val="0"/>
          <w:numId w:val="6"/>
        </w:numPr>
        <w:jc w:val="both"/>
        <w:rPr>
          <w:lang w:val="ro-RO"/>
        </w:rPr>
      </w:pPr>
      <w:r w:rsidRPr="00A26952">
        <w:rPr>
          <w:lang w:val="ro-RO"/>
        </w:rPr>
        <w:t>angajamentul</w:t>
      </w:r>
    </w:p>
    <w:p w14:paraId="28D3B01D" w14:textId="7A0EF9EF" w:rsidR="00964DDF" w:rsidRPr="00A26952" w:rsidRDefault="00964DDF" w:rsidP="00964DDF">
      <w:pPr>
        <w:pStyle w:val="ListParagraph"/>
        <w:numPr>
          <w:ilvl w:val="0"/>
          <w:numId w:val="6"/>
        </w:numPr>
        <w:jc w:val="both"/>
        <w:rPr>
          <w:lang w:val="ro-RO"/>
        </w:rPr>
      </w:pPr>
      <w:r w:rsidRPr="00A26952">
        <w:rPr>
          <w:lang w:val="ro-RO"/>
        </w:rPr>
        <w:t>învățare</w:t>
      </w:r>
      <w:r w:rsidR="00EB7257" w:rsidRPr="00A26952">
        <w:rPr>
          <w:lang w:val="ro-RO"/>
        </w:rPr>
        <w:t>a</w:t>
      </w:r>
      <w:r w:rsidRPr="00A26952">
        <w:rPr>
          <w:lang w:val="ro-RO"/>
        </w:rPr>
        <w:t xml:space="preserve"> auto-ritmată</w:t>
      </w:r>
    </w:p>
    <w:p w14:paraId="5C181A0E" w14:textId="58925AB7" w:rsidR="00964DDF" w:rsidRPr="00A26952" w:rsidRDefault="00964DDF" w:rsidP="00964DDF">
      <w:pPr>
        <w:pStyle w:val="ListParagraph"/>
        <w:numPr>
          <w:ilvl w:val="0"/>
          <w:numId w:val="6"/>
        </w:numPr>
        <w:jc w:val="both"/>
        <w:rPr>
          <w:lang w:val="ro-RO"/>
        </w:rPr>
      </w:pPr>
      <w:r w:rsidRPr="00A26952">
        <w:rPr>
          <w:lang w:val="ro-RO"/>
        </w:rPr>
        <w:t>dezvoltarea abilităților de rezolvare a problemelor și de gândire critică</w:t>
      </w:r>
    </w:p>
    <w:p w14:paraId="23AC7CE7" w14:textId="66FE79EC" w:rsidR="00964DDF" w:rsidRPr="00A26952" w:rsidRDefault="00964DDF" w:rsidP="00964DDF">
      <w:pPr>
        <w:pStyle w:val="ListParagraph"/>
        <w:numPr>
          <w:ilvl w:val="0"/>
          <w:numId w:val="6"/>
        </w:numPr>
        <w:jc w:val="both"/>
        <w:rPr>
          <w:lang w:val="ro-RO"/>
        </w:rPr>
      </w:pPr>
      <w:r w:rsidRPr="00A26952">
        <w:rPr>
          <w:lang w:val="ro-RO"/>
        </w:rPr>
        <w:t>creativitate</w:t>
      </w:r>
      <w:r w:rsidR="00EB7257" w:rsidRPr="00A26952">
        <w:rPr>
          <w:lang w:val="ro-RO"/>
        </w:rPr>
        <w:t>a</w:t>
      </w:r>
    </w:p>
    <w:p w14:paraId="2B408063" w14:textId="4B984FB7" w:rsidR="00964DDF" w:rsidRPr="00A26952" w:rsidRDefault="00964DDF" w:rsidP="00964DDF">
      <w:pPr>
        <w:pStyle w:val="ListParagraph"/>
        <w:numPr>
          <w:ilvl w:val="0"/>
          <w:numId w:val="6"/>
        </w:numPr>
        <w:jc w:val="both"/>
        <w:rPr>
          <w:lang w:val="ro-RO"/>
        </w:rPr>
      </w:pPr>
      <w:r w:rsidRPr="00A26952">
        <w:rPr>
          <w:lang w:val="ro-RO"/>
        </w:rPr>
        <w:t>inteligența emoțională</w:t>
      </w:r>
    </w:p>
    <w:p w14:paraId="6E7D16B9" w14:textId="5EF0E191" w:rsidR="005862C9" w:rsidRPr="00A26952" w:rsidRDefault="00964DDF" w:rsidP="00964DDF">
      <w:pPr>
        <w:pStyle w:val="ListParagraph"/>
        <w:numPr>
          <w:ilvl w:val="0"/>
          <w:numId w:val="6"/>
        </w:numPr>
        <w:jc w:val="both"/>
        <w:rPr>
          <w:lang w:val="ro-RO"/>
        </w:rPr>
      </w:pPr>
      <w:r w:rsidRPr="00A26952">
        <w:rPr>
          <w:lang w:val="ro-RO"/>
        </w:rPr>
        <w:t>competențe</w:t>
      </w:r>
      <w:r w:rsidR="00EB7257" w:rsidRPr="00A26952">
        <w:rPr>
          <w:lang w:val="ro-RO"/>
        </w:rPr>
        <w:t>le</w:t>
      </w:r>
      <w:r w:rsidRPr="00A26952">
        <w:rPr>
          <w:lang w:val="ro-RO"/>
        </w:rPr>
        <w:t xml:space="preserve"> transferabile </w:t>
      </w:r>
    </w:p>
    <w:p w14:paraId="3B71D5EC" w14:textId="7926FFCC" w:rsidR="00031087" w:rsidRPr="00A26952" w:rsidRDefault="00586A66" w:rsidP="00DB1E12">
      <w:pPr>
        <w:ind w:left="5664" w:firstLine="708"/>
        <w:jc w:val="both"/>
        <w:rPr>
          <w:lang w:val="ro-RO"/>
        </w:rPr>
      </w:pPr>
      <w:r w:rsidRPr="00A26952">
        <w:rPr>
          <w:lang w:val="ro-RO"/>
        </w:rPr>
        <w:t>(</w:t>
      </w:r>
      <w:bookmarkStart w:id="12" w:name="_Hlk75943438"/>
      <w:r w:rsidR="00D10229" w:rsidRPr="00A26952">
        <w:rPr>
          <w:lang w:val="ro-RO"/>
        </w:rPr>
        <w:t xml:space="preserve">cf. </w:t>
      </w:r>
      <w:r w:rsidRPr="00A26952">
        <w:rPr>
          <w:smallCaps/>
          <w:lang w:val="ro-RO"/>
        </w:rPr>
        <w:t>Almeida</w:t>
      </w:r>
      <w:r w:rsidRPr="00A26952">
        <w:rPr>
          <w:lang w:val="ro-RO"/>
        </w:rPr>
        <w:t xml:space="preserve"> </w:t>
      </w:r>
      <w:r w:rsidR="002F6DB4" w:rsidRPr="00A26952">
        <w:rPr>
          <w:lang w:val="ro-RO"/>
        </w:rPr>
        <w:t>&amp;</w:t>
      </w:r>
      <w:r w:rsidRPr="00A26952">
        <w:rPr>
          <w:lang w:val="ro-RO"/>
        </w:rPr>
        <w:t xml:space="preserve"> </w:t>
      </w:r>
      <w:r w:rsidRPr="00A26952">
        <w:rPr>
          <w:smallCaps/>
          <w:lang w:val="ro-RO"/>
        </w:rPr>
        <w:t>Simoes</w:t>
      </w:r>
      <w:r w:rsidRPr="00A26952">
        <w:rPr>
          <w:lang w:val="ro-RO"/>
        </w:rPr>
        <w:t xml:space="preserve"> 2019</w:t>
      </w:r>
      <w:bookmarkEnd w:id="12"/>
      <w:r w:rsidRPr="00A26952">
        <w:rPr>
          <w:lang w:val="ro-RO"/>
        </w:rPr>
        <w:t>)</w:t>
      </w:r>
    </w:p>
    <w:p w14:paraId="4EBA6C39" w14:textId="587CA8ED" w:rsidR="00964DDF" w:rsidRPr="00A26952" w:rsidRDefault="00964DDF" w:rsidP="00964DDF">
      <w:pPr>
        <w:jc w:val="both"/>
        <w:rPr>
          <w:lang w:val="ro-RO"/>
        </w:rPr>
      </w:pPr>
      <w:r w:rsidRPr="00A26952">
        <w:rPr>
          <w:lang w:val="ro-RO"/>
        </w:rPr>
        <w:t xml:space="preserve">În legătură cu conceptul de clasă </w:t>
      </w:r>
      <w:r w:rsidR="00EB7257" w:rsidRPr="00A26952">
        <w:rPr>
          <w:lang w:val="ro-RO"/>
        </w:rPr>
        <w:t>inversată</w:t>
      </w:r>
      <w:r w:rsidRPr="00A26952">
        <w:rPr>
          <w:lang w:val="ro-RO"/>
        </w:rPr>
        <w:t xml:space="preserve">, experiența UoD arată că învățarea mixtă a fost mai eficientă decât învățarea online (cf. TOPPING și colab. 2021). Un astfel de mediu de învățare mixt este creat prin abordarea </w:t>
      </w:r>
      <w:r w:rsidR="00EB7257" w:rsidRPr="00A26952">
        <w:rPr>
          <w:lang w:val="ro-RO"/>
        </w:rPr>
        <w:t>clasei inversate</w:t>
      </w:r>
      <w:r w:rsidRPr="00A26952">
        <w:rPr>
          <w:lang w:val="ro-RO"/>
        </w:rPr>
        <w:t>.</w:t>
      </w:r>
    </w:p>
    <w:p w14:paraId="60D6996D" w14:textId="633A9256" w:rsidR="00964DDF" w:rsidRPr="00A26952" w:rsidRDefault="00964DDF" w:rsidP="00964DDF">
      <w:pPr>
        <w:jc w:val="both"/>
        <w:rPr>
          <w:lang w:val="ro-RO"/>
        </w:rPr>
      </w:pPr>
      <w:r w:rsidRPr="00A26952">
        <w:rPr>
          <w:lang w:val="ro-RO"/>
        </w:rPr>
        <w:t>La fel ca ceilalți parteneri de proiect, Universitatea din Dundee a folosit și a creat din ce în ce mai multe medii digitale în timpul pandemiei. Cu toate acestea, MERCADER și GAIRIN (2020) evidențiază faptul că studiile anterioare au constatat că nici măcar 50% din</w:t>
      </w:r>
      <w:r w:rsidR="00EB7257" w:rsidRPr="00A26952">
        <w:rPr>
          <w:lang w:val="ro-RO"/>
        </w:rPr>
        <w:t>tre</w:t>
      </w:r>
      <w:r w:rsidRPr="00A26952">
        <w:rPr>
          <w:lang w:val="ro-RO"/>
        </w:rPr>
        <w:t xml:space="preserve"> prelegeri </w:t>
      </w:r>
      <w:r w:rsidR="00EB7257" w:rsidRPr="00A26952">
        <w:rPr>
          <w:lang w:val="ro-RO"/>
        </w:rPr>
        <w:t xml:space="preserve">nu </w:t>
      </w:r>
      <w:r w:rsidRPr="00A26952">
        <w:rPr>
          <w:lang w:val="ro-RO"/>
        </w:rPr>
        <w:t>folosesc tehnologii digitale și chiar și atunci când le folosesc, folosesc aceleași tehnologii în mod repetat și că, de asemenea, susțin predarea lor, mai degrabă decât să fie folosite pentru învățare</w:t>
      </w:r>
      <w:r w:rsidR="00EB7257" w:rsidRPr="00A26952">
        <w:rPr>
          <w:lang w:val="ro-RO"/>
        </w:rPr>
        <w:t>a</w:t>
      </w:r>
      <w:r w:rsidRPr="00A26952">
        <w:rPr>
          <w:lang w:val="ro-RO"/>
        </w:rPr>
        <w:t xml:space="preserve"> activă. Motivele pentru care nu se utilizează tehnologia digitală în universități pot fi împărțite în patru categorii: bariere personale (de exemplu, lipsă de încredere, atitudini negative), bariere profesionale (de exemplu, lipsă de pregătire, lipsă de experiență în utilizarea tehnologiilor în clasă), </w:t>
      </w:r>
      <w:r w:rsidR="00F745E6" w:rsidRPr="00A26952">
        <w:rPr>
          <w:lang w:val="ro-RO"/>
        </w:rPr>
        <w:t>bariere instituționale</w:t>
      </w:r>
      <w:r w:rsidRPr="00A26952">
        <w:rPr>
          <w:lang w:val="ro-RO"/>
        </w:rPr>
        <w:t xml:space="preserve"> (de exemplu, lipsa de infrastructură, precum și o calitate slabă a infrastructurii) și bariere contextuale (de exemplu, percepții ale utilizabilității lor în diferite discipline academice). Este imperativ ca aceste bariere să fie eliminate.</w:t>
      </w:r>
    </w:p>
    <w:p w14:paraId="3D1151AC" w14:textId="238955C1" w:rsidR="00D10229" w:rsidRPr="00A26952" w:rsidRDefault="00964DDF" w:rsidP="00964DDF">
      <w:pPr>
        <w:jc w:val="both"/>
        <w:rPr>
          <w:color w:val="000000" w:themeColor="text1"/>
          <w:lang w:val="ro-RO"/>
        </w:rPr>
        <w:sectPr w:rsidR="00D10229" w:rsidRPr="00A26952" w:rsidSect="002C14DC">
          <w:pgSz w:w="11906" w:h="16838"/>
          <w:pgMar w:top="1985" w:right="1418" w:bottom="1134" w:left="1418" w:header="170" w:footer="709" w:gutter="0"/>
          <w:cols w:space="708"/>
          <w:docGrid w:linePitch="360"/>
        </w:sectPr>
      </w:pPr>
      <w:r w:rsidRPr="00A26952">
        <w:rPr>
          <w:lang w:val="ro-RO"/>
        </w:rPr>
        <w:t>Un pas util a fost deja făcut de guvernul scoțian pentru a stabili un cadru național pentru alfabetizarea digitală în educația inițială a profesorilor</w:t>
      </w:r>
      <w:r w:rsidR="00F745E6" w:rsidRPr="00A26952">
        <w:rPr>
          <w:lang w:val="ro-RO"/>
        </w:rPr>
        <w:t>,</w:t>
      </w:r>
      <w:r w:rsidRPr="00A26952">
        <w:rPr>
          <w:lang w:val="ro-RO"/>
        </w:rPr>
        <w:t xml:space="preserve"> în toate universitățile</w:t>
      </w:r>
      <w:r w:rsidR="00F745E6" w:rsidRPr="00A26952">
        <w:rPr>
          <w:lang w:val="ro-RO"/>
        </w:rPr>
        <w:t>,</w:t>
      </w:r>
      <w:r w:rsidRPr="00A26952">
        <w:rPr>
          <w:lang w:val="ro-RO"/>
        </w:rPr>
        <w:t xml:space="preserve"> pentru a asigura dezvoltarea abilităților digitale, a atitudinilor pozitive și a comportamentelor profesorilor </w:t>
      </w:r>
      <w:r w:rsidR="00F745E6" w:rsidRPr="00A26952">
        <w:rPr>
          <w:lang w:val="ro-RO"/>
        </w:rPr>
        <w:t xml:space="preserve">și </w:t>
      </w:r>
      <w:r w:rsidRPr="00A26952">
        <w:rPr>
          <w:lang w:val="ro-RO"/>
        </w:rPr>
        <w:t>studenți</w:t>
      </w:r>
      <w:r w:rsidR="00F745E6" w:rsidRPr="00A26952">
        <w:rPr>
          <w:lang w:val="ro-RO"/>
        </w:rPr>
        <w:t>lor</w:t>
      </w:r>
      <w:r w:rsidRPr="00A26952">
        <w:rPr>
          <w:lang w:val="ro-RO"/>
        </w:rPr>
        <w:t xml:space="preserve"> (cf. ROBERTSON și colab. 2020) . Odată cu aceasta, a fost recunoscută nevoia de a întreprinde mai multe cercetări pentru a înțelege utilizarea eficientă a tehnologiilor digitale. Proiectul IDEAL-Game încurajează aprofundarea cercetării</w:t>
      </w:r>
      <w:r w:rsidR="00D10229" w:rsidRPr="00A26952">
        <w:rPr>
          <w:color w:val="000000" w:themeColor="text1"/>
          <w:lang w:val="ro-RO"/>
        </w:rPr>
        <w:t>.</w:t>
      </w:r>
    </w:p>
    <w:p w14:paraId="192889E4" w14:textId="0F5E06BB" w:rsidR="00031087" w:rsidRPr="00A26952" w:rsidRDefault="004B4F8B" w:rsidP="00DB1E12">
      <w:pPr>
        <w:jc w:val="both"/>
        <w:rPr>
          <w:i/>
          <w:lang w:val="ro-RO"/>
        </w:rPr>
      </w:pPr>
      <w:r w:rsidRPr="00A26952">
        <w:rPr>
          <w:i/>
          <w:lang w:val="ro-RO"/>
        </w:rPr>
        <w:lastRenderedPageBreak/>
        <w:t>Spania</w:t>
      </w:r>
    </w:p>
    <w:p w14:paraId="5B57954B" w14:textId="15AA35A6" w:rsidR="004B4F8B" w:rsidRPr="00A26952" w:rsidRDefault="004B4F8B" w:rsidP="004B4F8B">
      <w:pPr>
        <w:jc w:val="both"/>
        <w:rPr>
          <w:lang w:val="ro-RO"/>
        </w:rPr>
      </w:pPr>
      <w:r w:rsidRPr="00A26952">
        <w:rPr>
          <w:lang w:val="ro-RO"/>
        </w:rPr>
        <w:t>Universidad a Distancia de Madrid SA (UDIMA)</w:t>
      </w:r>
      <w:r w:rsidR="00F745E6" w:rsidRPr="00A26952">
        <w:rPr>
          <w:lang w:val="ro-RO"/>
        </w:rPr>
        <w:t>,</w:t>
      </w:r>
      <w:r w:rsidRPr="00A26952">
        <w:rPr>
          <w:lang w:val="ro-RO"/>
        </w:rPr>
        <w:t xml:space="preserve"> Spania</w:t>
      </w:r>
      <w:r w:rsidR="00F745E6" w:rsidRPr="00A26952">
        <w:rPr>
          <w:lang w:val="ro-RO"/>
        </w:rPr>
        <w:t>,</w:t>
      </w:r>
      <w:r w:rsidRPr="00A26952">
        <w:rPr>
          <w:lang w:val="ro-RO"/>
        </w:rPr>
        <w:t xml:space="preserve"> este prima universitate privată la distanță din Spania. Metodologia sa se bazează pe formarea la distanță, utilizând cele mai noi tehnologii de informare și comunicare. </w:t>
      </w:r>
      <w:r w:rsidR="00F745E6" w:rsidRPr="00A26952">
        <w:rPr>
          <w:lang w:val="ro-RO"/>
        </w:rPr>
        <w:t>Astfel,</w:t>
      </w:r>
      <w:r w:rsidRPr="00A26952">
        <w:rPr>
          <w:lang w:val="ro-RO"/>
        </w:rPr>
        <w:t xml:space="preserve"> în ciuda distanței, </w:t>
      </w:r>
      <w:r w:rsidR="00F745E6" w:rsidRPr="00A26952">
        <w:rPr>
          <w:lang w:val="ro-RO"/>
        </w:rPr>
        <w:t>studentul</w:t>
      </w:r>
      <w:r w:rsidRPr="00A26952">
        <w:rPr>
          <w:lang w:val="ro-RO"/>
        </w:rPr>
        <w:t xml:space="preserve"> se simte însoțit de profesor în orice moment. UDIMA are o vastă experiență în proiecte de cercetare naționale și europene, în principal în cadrul Programului Erasmus +, multe dintre ele legate de educație și noi tehnologii. Ana Landeta </w:t>
      </w:r>
      <w:r w:rsidR="00F745E6" w:rsidRPr="00A26952">
        <w:rPr>
          <w:lang w:val="ro-RO"/>
        </w:rPr>
        <w:t>este o prezență activă în proiectul</w:t>
      </w:r>
      <w:r w:rsidRPr="00A26952">
        <w:rPr>
          <w:lang w:val="ro-RO"/>
        </w:rPr>
        <w:t xml:space="preserve"> IDEAL-Game. Este expertă în învățarea la distanță, educație și e</w:t>
      </w:r>
      <w:r w:rsidR="007B61EF" w:rsidRPr="00A26952">
        <w:rPr>
          <w:lang w:val="ro-RO"/>
        </w:rPr>
        <w:t>-</w:t>
      </w:r>
      <w:r w:rsidRPr="00A26952">
        <w:rPr>
          <w:lang w:val="ro-RO"/>
        </w:rPr>
        <w:t xml:space="preserve">Learning, precum și </w:t>
      </w:r>
      <w:r w:rsidR="00F745E6" w:rsidRPr="00A26952">
        <w:rPr>
          <w:lang w:val="ro-RO"/>
        </w:rPr>
        <w:t xml:space="preserve">în </w:t>
      </w:r>
      <w:r w:rsidRPr="00A26952">
        <w:rPr>
          <w:lang w:val="ro-RO"/>
        </w:rPr>
        <w:t>abordări bazate pe jocuri. Experiențele ei se potrivesc excelent nevoilor proiectului.</w:t>
      </w:r>
    </w:p>
    <w:p w14:paraId="766233A1" w14:textId="4EF9150D" w:rsidR="00EC45B1" w:rsidRPr="00A26952" w:rsidRDefault="004B4F8B" w:rsidP="004B4F8B">
      <w:pPr>
        <w:jc w:val="both"/>
        <w:rPr>
          <w:lang w:val="ro-RO"/>
        </w:rPr>
      </w:pPr>
      <w:r w:rsidRPr="00A26952">
        <w:rPr>
          <w:lang w:val="ro-RO"/>
        </w:rPr>
        <w:t xml:space="preserve">În legătură cu clasa </w:t>
      </w:r>
      <w:r w:rsidR="00F745E6" w:rsidRPr="00A26952">
        <w:rPr>
          <w:lang w:val="ro-RO"/>
        </w:rPr>
        <w:t>inversată</w:t>
      </w:r>
      <w:r w:rsidRPr="00A26952">
        <w:rPr>
          <w:lang w:val="ro-RO"/>
        </w:rPr>
        <w:t xml:space="preserve">, UDIMA clarifică faptul că actualii studenți din învățământul superior își concentrează învățarea pe încorporarea spontană a informațiilor din resurse digitale: videoclipuri și imagini. În acest sens, metodologia de clasă </w:t>
      </w:r>
      <w:r w:rsidR="00F745E6" w:rsidRPr="00A26952">
        <w:rPr>
          <w:lang w:val="ro-RO"/>
        </w:rPr>
        <w:t>inversată</w:t>
      </w:r>
      <w:r w:rsidRPr="00A26952">
        <w:rPr>
          <w:lang w:val="ro-RO"/>
        </w:rPr>
        <w:t xml:space="preserve"> încurajează munca de grup, colaborativă și cooperativă, fiind o altă motivație de care au nevoie </w:t>
      </w:r>
      <w:r w:rsidR="00F745E6" w:rsidRPr="00A26952">
        <w:rPr>
          <w:lang w:val="ro-RO"/>
        </w:rPr>
        <w:t>studenții</w:t>
      </w:r>
      <w:r w:rsidRPr="00A26952">
        <w:rPr>
          <w:lang w:val="ro-RO"/>
        </w:rPr>
        <w:t xml:space="preserve"> atunci când dezbate și reflectează asupra ideilor lor. În ceea ce privește punctul de vedere al profesorului, comunicarea cu elevii capătă un sens nou, întrucât timpul în clasă este folosit pentru a rezolva </w:t>
      </w:r>
      <w:r w:rsidR="00F745E6" w:rsidRPr="00A26952">
        <w:rPr>
          <w:lang w:val="ro-RO"/>
        </w:rPr>
        <w:t>nelămuririle</w:t>
      </w:r>
      <w:r w:rsidRPr="00A26952">
        <w:rPr>
          <w:lang w:val="ro-RO"/>
        </w:rPr>
        <w:t xml:space="preserve"> (cf. TOURÓN &amp; SANTIAGO 2015; cf. MATTIS 2014), invitând astfel profesorul să lucreze în grupuri mici și individual</w:t>
      </w:r>
      <w:r w:rsidR="00DB1E12" w:rsidRPr="00A26952">
        <w:rPr>
          <w:lang w:val="ro-RO"/>
        </w:rPr>
        <w:t>.</w:t>
      </w:r>
      <w:bookmarkStart w:id="13" w:name="_Hlk75943596"/>
      <w:bookmarkEnd w:id="13"/>
    </w:p>
    <w:p w14:paraId="097FCFD0" w14:textId="63115E87" w:rsidR="004B4F8B" w:rsidRPr="00A26952" w:rsidRDefault="004B4F8B" w:rsidP="004B4F8B">
      <w:pPr>
        <w:jc w:val="both"/>
        <w:rPr>
          <w:color w:val="0F1419"/>
          <w:shd w:val="clear" w:color="auto" w:fill="FFFFFF"/>
          <w:lang w:val="ro-RO"/>
        </w:rPr>
      </w:pPr>
      <w:r w:rsidRPr="00A26952">
        <w:rPr>
          <w:color w:val="0F1419"/>
          <w:shd w:val="clear" w:color="auto" w:fill="FFFFFF"/>
          <w:lang w:val="ro-RO"/>
        </w:rPr>
        <w:t xml:space="preserve">Experiența UDIMA cu clasa </w:t>
      </w:r>
      <w:r w:rsidR="00F745E6" w:rsidRPr="00A26952">
        <w:rPr>
          <w:color w:val="0F1419"/>
          <w:shd w:val="clear" w:color="auto" w:fill="FFFFFF"/>
          <w:lang w:val="ro-RO"/>
        </w:rPr>
        <w:t>inversată</w:t>
      </w:r>
      <w:r w:rsidRPr="00A26952">
        <w:rPr>
          <w:color w:val="0F1419"/>
          <w:shd w:val="clear" w:color="auto" w:fill="FFFFFF"/>
          <w:lang w:val="ro-RO"/>
        </w:rPr>
        <w:t xml:space="preserve"> arată discrepanțe în rezultatele științifice. Deși sunt de acord că se observă îmbunătățiri în clasele, comportamentele și atitudinile elevilor atunci când lucrează cu o sală de clasă răsturnată, toată lumea este de acord că masterclass-urile nu ar trebui să dispară, în special în lipsurile de greutate care o necesită, dar acestea ar trebui completate cu strategii de predare active care să favorizeze învățarea semnificativă a cunoașterii. Din acest motiv, dezvoltarea unor instrumente care facilitează crearea acestui tip de strategii active de predare prin utilizarea tehnologiilor este de o mare importanță. Și în acest context, Creatorul de jocuri serioase online poate fi de mare ajutor pentru comunitatea educațională, profesori și lectori în secvențele de planificare ale modulului sau cursului, astfel încât să genereze un impact asupra mediului didactic și pedagogic.</w:t>
      </w:r>
    </w:p>
    <w:p w14:paraId="36900307" w14:textId="4B9D5F56" w:rsidR="00EF0787" w:rsidRPr="00A26952" w:rsidRDefault="004B4F8B" w:rsidP="004B4F8B">
      <w:pPr>
        <w:jc w:val="both"/>
        <w:rPr>
          <w:color w:val="0F1419"/>
          <w:shd w:val="clear" w:color="auto" w:fill="FFFFFF"/>
          <w:lang w:val="ro-RO"/>
        </w:rPr>
      </w:pPr>
      <w:r w:rsidRPr="00A26952">
        <w:rPr>
          <w:color w:val="0F1419"/>
          <w:shd w:val="clear" w:color="auto" w:fill="FFFFFF"/>
          <w:lang w:val="ro-RO"/>
        </w:rPr>
        <w:t>Există chiar și propuneri metodologice în acest sens de la INSTITUTUL NAȚIONAL DE TEHNOLOGIE EDUCAȚIONALĂ ȘI FORMARE A PROFESORILOR (INTEF) în Spania. Platforma web INTEF oferă cursuri și resurse tehnologice pentru diferite niveluri educaționale. Unele dintre aceste resurse valabile pentru învățământul superior sunt</w:t>
      </w:r>
      <w:r w:rsidR="00EF0787" w:rsidRPr="00A26952">
        <w:rPr>
          <w:color w:val="0F1419"/>
          <w:shd w:val="clear" w:color="auto" w:fill="FFFFFF"/>
          <w:lang w:val="ro-RO"/>
        </w:rPr>
        <w:t>:</w:t>
      </w:r>
    </w:p>
    <w:p w14:paraId="5B72976B" w14:textId="4CE3B252" w:rsidR="00A24D72" w:rsidRPr="00A26952" w:rsidRDefault="00A24D72" w:rsidP="00A24D72">
      <w:pPr>
        <w:pStyle w:val="ListParagraph"/>
        <w:jc w:val="both"/>
        <w:rPr>
          <w:color w:val="0F1419"/>
          <w:sz w:val="20"/>
          <w:szCs w:val="24"/>
          <w:shd w:val="clear" w:color="auto" w:fill="FFFFFF"/>
          <w:lang w:val="ro-RO"/>
        </w:rPr>
      </w:pPr>
      <w:r w:rsidRPr="00A26952">
        <w:rPr>
          <w:color w:val="0F1419"/>
          <w:sz w:val="20"/>
          <w:szCs w:val="24"/>
          <w:shd w:val="clear" w:color="auto" w:fill="FFFFFF"/>
          <w:lang w:val="ro-RO"/>
        </w:rPr>
        <w:t>• Educa IGN: resurse educaționale online, deschise și gratuite ale Institutului Național Geografic și ale Centrului Național de Informații Geografice care vizează diferite etape educaționale</w:t>
      </w:r>
      <w:r w:rsidR="004E6232" w:rsidRPr="00A26952">
        <w:rPr>
          <w:color w:val="0F1419"/>
          <w:sz w:val="20"/>
          <w:szCs w:val="24"/>
          <w:shd w:val="clear" w:color="auto" w:fill="FFFFFF"/>
          <w:lang w:val="ro-RO"/>
        </w:rPr>
        <w:t>;</w:t>
      </w:r>
    </w:p>
    <w:p w14:paraId="5627B817" w14:textId="2377DC71" w:rsidR="00A24D72" w:rsidRPr="00A26952" w:rsidRDefault="00A24D72" w:rsidP="00A24D72">
      <w:pPr>
        <w:pStyle w:val="ListParagraph"/>
        <w:jc w:val="both"/>
        <w:rPr>
          <w:color w:val="0F1419"/>
          <w:sz w:val="20"/>
          <w:szCs w:val="24"/>
          <w:shd w:val="clear" w:color="auto" w:fill="FFFFFF"/>
          <w:lang w:val="ro-RO"/>
        </w:rPr>
      </w:pPr>
      <w:r w:rsidRPr="00A26952">
        <w:rPr>
          <w:color w:val="0F1419"/>
          <w:sz w:val="20"/>
          <w:szCs w:val="24"/>
          <w:shd w:val="clear" w:color="auto" w:fill="FFFFFF"/>
          <w:lang w:val="ro-RO"/>
        </w:rPr>
        <w:t>• Fundația Telefónica: are diverse inițiative în domeniul educației, cum ar fi ScolarTIC (comunitate digitală hispanică adresată profesorilor și viitorilor profesori); STEMBYME (platformă de formare pentru a promova dezvoltarea vocațiilor STEAM în rândul tinerilor între 14 și 20 de ani) sau code.org (cursuri de programare pentru tineri)</w:t>
      </w:r>
      <w:r w:rsidR="00BF0500" w:rsidRPr="00A26952">
        <w:rPr>
          <w:color w:val="0F1419"/>
          <w:sz w:val="20"/>
          <w:szCs w:val="24"/>
          <w:shd w:val="clear" w:color="auto" w:fill="FFFFFF"/>
          <w:lang w:val="ro-RO"/>
        </w:rPr>
        <w:t>;</w:t>
      </w:r>
    </w:p>
    <w:p w14:paraId="4CCE2A7D" w14:textId="569020FC" w:rsidR="00A24D72" w:rsidRPr="00A26952" w:rsidRDefault="00A24D72" w:rsidP="00A24D72">
      <w:pPr>
        <w:pStyle w:val="ListParagraph"/>
        <w:jc w:val="both"/>
        <w:rPr>
          <w:color w:val="0F1419"/>
          <w:sz w:val="20"/>
          <w:szCs w:val="24"/>
          <w:shd w:val="clear" w:color="auto" w:fill="FFFFFF"/>
          <w:lang w:val="ro-RO"/>
        </w:rPr>
      </w:pPr>
      <w:r w:rsidRPr="00A26952">
        <w:rPr>
          <w:color w:val="0F1419"/>
          <w:sz w:val="20"/>
          <w:szCs w:val="24"/>
          <w:shd w:val="clear" w:color="auto" w:fill="FFFFFF"/>
          <w:lang w:val="ro-RO"/>
        </w:rPr>
        <w:t>• Lego Education Robotix: inițiative online pentru profesori, familii și studenți, astfel încât aceștia din urmă să poată continua să învețe robotică, programare și STEAM de acasă</w:t>
      </w:r>
      <w:r w:rsidR="00BF0500" w:rsidRPr="00A26952">
        <w:rPr>
          <w:color w:val="0F1419"/>
          <w:sz w:val="20"/>
          <w:szCs w:val="24"/>
          <w:shd w:val="clear" w:color="auto" w:fill="FFFFFF"/>
          <w:lang w:val="ro-RO"/>
        </w:rPr>
        <w:t>;</w:t>
      </w:r>
    </w:p>
    <w:p w14:paraId="1C40D8FA" w14:textId="23A8F744" w:rsidR="00A24D72" w:rsidRPr="00A26952" w:rsidRDefault="00A24D72" w:rsidP="00A24D72">
      <w:pPr>
        <w:pStyle w:val="ListParagraph"/>
        <w:jc w:val="both"/>
        <w:rPr>
          <w:color w:val="0F1419"/>
          <w:sz w:val="20"/>
          <w:szCs w:val="24"/>
          <w:shd w:val="clear" w:color="auto" w:fill="FFFFFF"/>
          <w:lang w:val="ro-RO"/>
        </w:rPr>
      </w:pPr>
      <w:r w:rsidRPr="00A26952">
        <w:rPr>
          <w:color w:val="0F1419"/>
          <w:sz w:val="20"/>
          <w:szCs w:val="24"/>
          <w:shd w:val="clear" w:color="auto" w:fill="FFFFFF"/>
          <w:lang w:val="ro-RO"/>
        </w:rPr>
        <w:t>• Educaplay: un instrument care permite crearea de activități ludice, oferind în același timp posibilitatea de a găsi sarcini pentru diferite teme și niveluri</w:t>
      </w:r>
      <w:r w:rsidR="00BF0500" w:rsidRPr="00A26952">
        <w:rPr>
          <w:color w:val="0F1419"/>
          <w:sz w:val="20"/>
          <w:szCs w:val="24"/>
          <w:shd w:val="clear" w:color="auto" w:fill="FFFFFF"/>
          <w:lang w:val="ro-RO"/>
        </w:rPr>
        <w:t>;</w:t>
      </w:r>
    </w:p>
    <w:p w14:paraId="0BF3E910" w14:textId="2422C0AD" w:rsidR="006C7713" w:rsidRPr="00A26952" w:rsidRDefault="00A24D72" w:rsidP="00A24D72">
      <w:pPr>
        <w:pStyle w:val="ListParagraph"/>
        <w:jc w:val="both"/>
        <w:rPr>
          <w:color w:val="0F1419"/>
          <w:sz w:val="20"/>
          <w:szCs w:val="24"/>
          <w:shd w:val="clear" w:color="auto" w:fill="FFFFFF"/>
          <w:lang w:val="ro-RO"/>
        </w:rPr>
      </w:pPr>
      <w:r w:rsidRPr="00A26952">
        <w:rPr>
          <w:color w:val="0F1419"/>
          <w:sz w:val="20"/>
          <w:szCs w:val="24"/>
          <w:shd w:val="clear" w:color="auto" w:fill="FFFFFF"/>
          <w:lang w:val="ro-RO"/>
        </w:rPr>
        <w:t>• Labsland: un instrument care oferă acces la laboratoare la distanță, permițând profesorilor și elevilor să experimenteze în timp real și pe echipamente reale, fără a fi nevoie de niciun software sau hardware</w:t>
      </w:r>
      <w:r w:rsidR="00BF0500" w:rsidRPr="00A26952">
        <w:rPr>
          <w:color w:val="0F1419"/>
          <w:sz w:val="20"/>
          <w:szCs w:val="24"/>
          <w:shd w:val="clear" w:color="auto" w:fill="FFFFFF"/>
          <w:lang w:val="ro-RO"/>
        </w:rPr>
        <w:t>.</w:t>
      </w:r>
    </w:p>
    <w:p w14:paraId="7562C919" w14:textId="54448826" w:rsidR="0074704B" w:rsidRPr="00A26952" w:rsidRDefault="00A24D72" w:rsidP="00DB1E12">
      <w:pPr>
        <w:jc w:val="both"/>
        <w:rPr>
          <w:color w:val="000000" w:themeColor="text1"/>
          <w:lang w:val="ro-RO"/>
        </w:rPr>
      </w:pPr>
      <w:r w:rsidRPr="00A26952">
        <w:rPr>
          <w:color w:val="000000" w:themeColor="text1"/>
          <w:lang w:val="ro-RO"/>
        </w:rPr>
        <w:t>Pe lângă experiențele existente pe care le-a avut cu IT, mediile digitale și clasa</w:t>
      </w:r>
      <w:r w:rsidR="00BF0500" w:rsidRPr="00A26952">
        <w:rPr>
          <w:color w:val="000000" w:themeColor="text1"/>
          <w:lang w:val="ro-RO"/>
        </w:rPr>
        <w:t xml:space="preserve"> inversată</w:t>
      </w:r>
      <w:r w:rsidRPr="00A26952">
        <w:rPr>
          <w:color w:val="000000" w:themeColor="text1"/>
          <w:lang w:val="ro-RO"/>
        </w:rPr>
        <w:t xml:space="preserve">, consorțiul proiectului IDEAL-GAME este interesat de metodele actuale pe care universitățile le folosesc pentru a-și </w:t>
      </w:r>
      <w:r w:rsidR="00BF0500" w:rsidRPr="00A26952">
        <w:rPr>
          <w:color w:val="000000" w:themeColor="text1"/>
          <w:lang w:val="ro-RO"/>
        </w:rPr>
        <w:t>implica activ studenții</w:t>
      </w:r>
      <w:r w:rsidRPr="00A26952">
        <w:rPr>
          <w:color w:val="000000" w:themeColor="text1"/>
          <w:lang w:val="ro-RO"/>
        </w:rPr>
        <w:t>.</w:t>
      </w:r>
    </w:p>
    <w:p w14:paraId="2862D68F" w14:textId="1DA64F77" w:rsidR="003E3B5D" w:rsidRPr="00A26952" w:rsidRDefault="003E3B5D" w:rsidP="00DB1E12">
      <w:pPr>
        <w:pStyle w:val="Heading2"/>
        <w:spacing w:before="240" w:after="120"/>
        <w:jc w:val="both"/>
        <w:rPr>
          <w:lang w:val="ro-RO"/>
        </w:rPr>
      </w:pPr>
      <w:bookmarkStart w:id="14" w:name="_Toc75166056"/>
      <w:bookmarkStart w:id="15" w:name="_Toc80122567"/>
      <w:r w:rsidRPr="00A26952">
        <w:rPr>
          <w:lang w:val="ro-RO"/>
        </w:rPr>
        <w:lastRenderedPageBreak/>
        <w:t xml:space="preserve">3.2 </w:t>
      </w:r>
      <w:r w:rsidR="00A24D72" w:rsidRPr="00A26952">
        <w:rPr>
          <w:lang w:val="ro-RO"/>
        </w:rPr>
        <w:t xml:space="preserve">Status quo despre strategiile actuale pentru </w:t>
      </w:r>
      <w:r w:rsidR="00E07C8D">
        <w:rPr>
          <w:lang w:val="ro-RO"/>
        </w:rPr>
        <w:t>implicarea activă</w:t>
      </w:r>
      <w:r w:rsidR="00BF0500" w:rsidRPr="00A26952">
        <w:rPr>
          <w:lang w:val="ro-RO"/>
        </w:rPr>
        <w:t xml:space="preserve"> a cursanților</w:t>
      </w:r>
      <w:bookmarkEnd w:id="15"/>
      <w:r w:rsidR="00A24D72" w:rsidRPr="00A26952">
        <w:rPr>
          <w:lang w:val="ro-RO"/>
        </w:rPr>
        <w:t xml:space="preserve"> </w:t>
      </w:r>
      <w:bookmarkEnd w:id="14"/>
    </w:p>
    <w:p w14:paraId="2C10B155" w14:textId="43F80945" w:rsidR="00866CB3" w:rsidRPr="00A26952" w:rsidRDefault="00866CB3" w:rsidP="00866CB3">
      <w:pPr>
        <w:jc w:val="both"/>
        <w:rPr>
          <w:lang w:val="ro-RO"/>
        </w:rPr>
      </w:pPr>
      <w:r w:rsidRPr="00A26952">
        <w:rPr>
          <w:lang w:val="ro-RO"/>
        </w:rPr>
        <w:t xml:space="preserve">Unul dintre obiectivele principale ale proiectului IDEAL-GAME este </w:t>
      </w:r>
      <w:r w:rsidR="00BF0500" w:rsidRPr="00A26952">
        <w:rPr>
          <w:lang w:val="ro-RO"/>
        </w:rPr>
        <w:t>implicarea activă a cursanțilorla</w:t>
      </w:r>
      <w:r w:rsidRPr="00A26952">
        <w:rPr>
          <w:lang w:val="ro-RO"/>
        </w:rPr>
        <w:t xml:space="preserve"> cursuri și seminar</w:t>
      </w:r>
      <w:r w:rsidR="00BF0500" w:rsidRPr="00A26952">
        <w:rPr>
          <w:lang w:val="ro-RO"/>
        </w:rPr>
        <w:t>e</w:t>
      </w:r>
      <w:r w:rsidRPr="00A26952">
        <w:rPr>
          <w:lang w:val="ro-RO"/>
        </w:rPr>
        <w:t xml:space="preserve">. Prin urmare, am colectat mai întâi metodele actuale de </w:t>
      </w:r>
      <w:r w:rsidR="00BF0500" w:rsidRPr="00A26952">
        <w:rPr>
          <w:lang w:val="ro-RO"/>
        </w:rPr>
        <w:t>implicare activă</w:t>
      </w:r>
      <w:r w:rsidRPr="00A26952">
        <w:rPr>
          <w:lang w:val="ro-RO"/>
        </w:rPr>
        <w:t xml:space="preserve"> și le-am încorporat în dezvoltarea </w:t>
      </w:r>
      <w:r w:rsidR="00BF0500" w:rsidRPr="00A26952">
        <w:rPr>
          <w:lang w:val="ro-RO"/>
        </w:rPr>
        <w:t>creatorului online</w:t>
      </w:r>
      <w:r w:rsidRPr="00A26952">
        <w:rPr>
          <w:lang w:val="ro-RO"/>
        </w:rPr>
        <w:t>. În acest fel,</w:t>
      </w:r>
      <w:r w:rsidR="00BF0500" w:rsidRPr="00A26952">
        <w:rPr>
          <w:lang w:val="ro-RO"/>
        </w:rPr>
        <w:t xml:space="preserve"> poate fi determinată</w:t>
      </w:r>
      <w:r w:rsidRPr="00A26952">
        <w:rPr>
          <w:lang w:val="ro-RO"/>
        </w:rPr>
        <w:t xml:space="preserve"> nevoia de jocuri serioase pentru </w:t>
      </w:r>
      <w:r w:rsidR="00BF0500" w:rsidRPr="00A26952">
        <w:rPr>
          <w:lang w:val="ro-RO"/>
        </w:rPr>
        <w:t xml:space="preserve">implicarea activă a </w:t>
      </w:r>
      <w:r w:rsidRPr="00A26952">
        <w:rPr>
          <w:lang w:val="ro-RO"/>
        </w:rPr>
        <w:t>studenților și ideile existente pot fi dezvoltate în continuare.</w:t>
      </w:r>
    </w:p>
    <w:p w14:paraId="352128F7" w14:textId="693543C5" w:rsidR="007F03F7" w:rsidRPr="00A26952" w:rsidRDefault="00BF0500" w:rsidP="00866CB3">
      <w:pPr>
        <w:jc w:val="both"/>
        <w:rPr>
          <w:lang w:val="ro-RO"/>
        </w:rPr>
      </w:pPr>
      <w:r w:rsidRPr="00A26952">
        <w:rPr>
          <w:lang w:val="ro-RO"/>
        </w:rPr>
        <w:t>In cele ce urmează, sunt prezentate experiențele partenerilor de proiect în gestionarea implicării studenților la cursuri:</w:t>
      </w:r>
    </w:p>
    <w:p w14:paraId="62148CFC" w14:textId="7E1A5D06" w:rsidR="00801EAD" w:rsidRPr="00A26952" w:rsidRDefault="00866CB3" w:rsidP="00DB1E12">
      <w:pPr>
        <w:jc w:val="both"/>
        <w:rPr>
          <w:i/>
          <w:lang w:val="ro-RO"/>
        </w:rPr>
      </w:pPr>
      <w:r w:rsidRPr="00A26952">
        <w:rPr>
          <w:i/>
          <w:lang w:val="ro-RO"/>
        </w:rPr>
        <w:t>Germania</w:t>
      </w:r>
    </w:p>
    <w:p w14:paraId="4CA5201C" w14:textId="75256DD0" w:rsidR="00801EAD" w:rsidRPr="00A26952" w:rsidRDefault="00866CB3" w:rsidP="00DB1E12">
      <w:pPr>
        <w:jc w:val="both"/>
        <w:rPr>
          <w:lang w:val="ro-RO"/>
        </w:rPr>
      </w:pPr>
      <w:r w:rsidRPr="00A26952">
        <w:rPr>
          <w:lang w:val="ro-RO"/>
        </w:rPr>
        <w:t xml:space="preserve">UPB folosește noi elemente media și online în învățământul superior pentru a motiva cursanții și a stimula învățarea. În plus, utilizarea metodelor de învățare online oferă o modalitate inovatoare de a face conținutul de învățare atractiv. Un exemplu de </w:t>
      </w:r>
      <w:r w:rsidR="00BF0500" w:rsidRPr="00A26952">
        <w:rPr>
          <w:lang w:val="ro-RO"/>
        </w:rPr>
        <w:t>implicare activă a studenților</w:t>
      </w:r>
      <w:r w:rsidRPr="00A26952">
        <w:rPr>
          <w:lang w:val="ro-RO"/>
        </w:rPr>
        <w:t xml:space="preserve"> </w:t>
      </w:r>
      <w:r w:rsidR="00BF0500" w:rsidRPr="00A26952">
        <w:rPr>
          <w:lang w:val="ro-RO"/>
        </w:rPr>
        <w:t>la</w:t>
      </w:r>
      <w:r w:rsidRPr="00A26952">
        <w:rPr>
          <w:lang w:val="ro-RO"/>
        </w:rPr>
        <w:t xml:space="preserve"> cursuri este utilizarea instrumentului H5P. Acest instrument facilitează crearea de sarcini pentru cursanți. Avantajul acestui program este că puteți integra sarcinile în multe alte programe sau sisteme. H5P are peste 40 de tipuri diferite de sarcini. Acest lucru îl face atractiv pentru cursanți și, de asemenea, le stimulează motivația. Mai mult, acest program este accesibil tuturor și poate fi utilizat gratuit (cf. H5P 2020). În cele din urmă, permite utilizatorilor să „creeze, să partajeze și să refolosească conținut HTML5 interactiv în browserul dvs.” (H5P 2020)</w:t>
      </w:r>
      <w:r w:rsidR="00801EAD" w:rsidRPr="00A26952">
        <w:rPr>
          <w:lang w:val="ro-RO"/>
        </w:rPr>
        <w:t>.</w:t>
      </w:r>
    </w:p>
    <w:p w14:paraId="32AE0DCE" w14:textId="5A547126" w:rsidR="00031087" w:rsidRPr="00A26952" w:rsidRDefault="00031087" w:rsidP="00DB1E12">
      <w:pPr>
        <w:jc w:val="both"/>
        <w:rPr>
          <w:lang w:val="ro-RO"/>
        </w:rPr>
      </w:pPr>
    </w:p>
    <w:p w14:paraId="6EC19418" w14:textId="2C651DAD" w:rsidR="00031087" w:rsidRPr="00A26952" w:rsidRDefault="006C5AE3" w:rsidP="00DB1E12">
      <w:pPr>
        <w:jc w:val="both"/>
        <w:rPr>
          <w:i/>
          <w:lang w:val="ro-RO"/>
        </w:rPr>
      </w:pPr>
      <w:r w:rsidRPr="00A26952">
        <w:rPr>
          <w:i/>
          <w:lang w:val="ro-RO"/>
        </w:rPr>
        <w:t>Româ</w:t>
      </w:r>
      <w:r w:rsidR="00031087" w:rsidRPr="00A26952">
        <w:rPr>
          <w:i/>
          <w:lang w:val="ro-RO"/>
        </w:rPr>
        <w:t>nia</w:t>
      </w:r>
    </w:p>
    <w:p w14:paraId="47FCB1DE" w14:textId="22DF7E3B" w:rsidR="00526C96" w:rsidRPr="00A26952" w:rsidRDefault="00526C96" w:rsidP="00526C96">
      <w:pPr>
        <w:jc w:val="both"/>
        <w:rPr>
          <w:lang w:val="ro-RO"/>
        </w:rPr>
      </w:pPr>
      <w:r w:rsidRPr="00A26952">
        <w:rPr>
          <w:i/>
          <w:lang w:val="ro-RO"/>
        </w:rPr>
        <w:t xml:space="preserve">UPIT </w:t>
      </w:r>
      <w:r w:rsidRPr="00A26952">
        <w:rPr>
          <w:lang w:val="ro-RO"/>
        </w:rPr>
        <w:t xml:space="preserve">încearcă, de asemenea, să </w:t>
      </w:r>
      <w:r w:rsidR="00BF0500" w:rsidRPr="00A26952">
        <w:rPr>
          <w:lang w:val="ro-RO"/>
        </w:rPr>
        <w:t>implice activ</w:t>
      </w:r>
      <w:r w:rsidRPr="00A26952">
        <w:rPr>
          <w:lang w:val="ro-RO"/>
        </w:rPr>
        <w:t xml:space="preserve"> cursanții în prelegeri prin noi mijloace media și metode inovatoare. Două </w:t>
      </w:r>
      <w:r w:rsidR="00BF0500" w:rsidRPr="00A26952">
        <w:rPr>
          <w:lang w:val="ro-RO"/>
        </w:rPr>
        <w:t>abordări</w:t>
      </w:r>
      <w:r w:rsidRPr="00A26952">
        <w:rPr>
          <w:lang w:val="ro-RO"/>
        </w:rPr>
        <w:t xml:space="preserve"> au obținut în prezent acceptare. Una este utilizarea învățării bazate pe web (WBL) și cealaltă este utilizarea MOOC</w:t>
      </w:r>
      <w:r w:rsidR="00BF0500" w:rsidRPr="00A26952">
        <w:rPr>
          <w:lang w:val="ro-RO"/>
        </w:rPr>
        <w:t>-urilor</w:t>
      </w:r>
      <w:r w:rsidRPr="00A26952">
        <w:rPr>
          <w:lang w:val="ro-RO"/>
        </w:rPr>
        <w:t>.</w:t>
      </w:r>
    </w:p>
    <w:p w14:paraId="0571D7B7" w14:textId="5EDC319D" w:rsidR="00162BEF" w:rsidRPr="00A26952" w:rsidRDefault="00526C96" w:rsidP="00526C96">
      <w:pPr>
        <w:jc w:val="both"/>
        <w:rPr>
          <w:lang w:val="ro-RO"/>
        </w:rPr>
      </w:pPr>
      <w:r w:rsidRPr="00A26952">
        <w:rPr>
          <w:lang w:val="ro-RO"/>
        </w:rPr>
        <w:t xml:space="preserve">WBL se referă la procesul de instruire care se desfășoară utilizând un computer conectat la rețeaua de internet, iar conținutul educațional poate fi realizat sub forma unei lecții tradiționale sau a unei sesiuni de lucru în colaborare cu profesori și colegi care utilizează tehnologii de comunicare. Un exemplu de abordare adecvată a WBL este CENTRUL DE ÎNVĂȚARE AL UNIVERSITĂȚII BUCUREȘTI (http://fpse.unibuc.ro) din România. Este un spațiu flexibil de învățare online adaptat nevoilor </w:t>
      </w:r>
      <w:r w:rsidR="00BF0500" w:rsidRPr="00A26952">
        <w:rPr>
          <w:lang w:val="ro-RO"/>
        </w:rPr>
        <w:t>studenților</w:t>
      </w:r>
      <w:r w:rsidRPr="00A26952">
        <w:rPr>
          <w:lang w:val="ro-RO"/>
        </w:rPr>
        <w:t xml:space="preserve"> și specificului activităților lor de învățare. Abordarea permite repoziționarea ușoară și flexibilă a cursanților și susține învățarea colaborativă prin WBL și Flipped-Learning (conceptul de clasă </w:t>
      </w:r>
      <w:r w:rsidR="00BF0500" w:rsidRPr="00A26952">
        <w:rPr>
          <w:lang w:val="ro-RO"/>
        </w:rPr>
        <w:t>inversată</w:t>
      </w:r>
      <w:r w:rsidRPr="00A26952">
        <w:rPr>
          <w:lang w:val="ro-RO"/>
        </w:rPr>
        <w:t>). Acesta își propune să asigure dezvoltarea unui set de abilități specifice studenților din primul an, permițându-le să se integreze cu succes în viața academică și să crească performanța și rezultatele învățării în ceea ce privește abilitățile transversale.</w:t>
      </w:r>
    </w:p>
    <w:p w14:paraId="6EB1E1F5" w14:textId="28767AA8" w:rsidR="00C808FF" w:rsidRPr="00A26952" w:rsidRDefault="00526C96" w:rsidP="00DB1E12">
      <w:pPr>
        <w:jc w:val="both"/>
        <w:rPr>
          <w:lang w:val="ro-RO"/>
        </w:rPr>
      </w:pPr>
      <w:r w:rsidRPr="00A26952">
        <w:rPr>
          <w:lang w:val="ro-RO"/>
        </w:rPr>
        <w:t xml:space="preserve">MOOC-urile, pe de altă parte, sunt </w:t>
      </w:r>
      <w:r w:rsidR="00BF0500" w:rsidRPr="00A26952">
        <w:rPr>
          <w:lang w:val="ro-RO"/>
        </w:rPr>
        <w:t>resurse educaționale deschise</w:t>
      </w:r>
      <w:r w:rsidRPr="00A26952">
        <w:rPr>
          <w:lang w:val="ro-RO"/>
        </w:rPr>
        <w:t xml:space="preserve"> foarte mari</w:t>
      </w:r>
      <w:r w:rsidR="00BF0500" w:rsidRPr="00A26952">
        <w:rPr>
          <w:lang w:val="ro-RO"/>
        </w:rPr>
        <w:t>,</w:t>
      </w:r>
      <w:r w:rsidRPr="00A26952">
        <w:rPr>
          <w:lang w:val="ro-RO"/>
        </w:rPr>
        <w:t xml:space="preserve"> care oferă profesorilor, cercetătorilor și practicienilor posibilitatea de a experimenta și cerceta diferite posibilități de integrare a noilor concepte în cursuri formale, academice. De exemplu, un avantaj notabil al utilizării MOOC este învățarea și interacțiunea cu materialul în ritmul lor, în afara timpului de participare, prin vizionarea videoclipurilor și evaluarea automată, ușor accesibilă în spațiul virtual al MOOC. O abordare adecvată a MOOC este de a le încorpora în cursurile academice clasice, ceea ce va determina o transformare mai eficientă, democratizarea și îmbunătățirea educației studenților. În România, mai multe universități includ MOOC-uri în cursurile lor academice ca metodă eficientă </w:t>
      </w:r>
      <w:r w:rsidR="00BF0500" w:rsidRPr="00A26952">
        <w:rPr>
          <w:lang w:val="ro-RO"/>
        </w:rPr>
        <w:t>de utilizare a resurselor educaționale deschise</w:t>
      </w:r>
      <w:r w:rsidR="00C808FF" w:rsidRPr="00A26952">
        <w:rPr>
          <w:lang w:val="ro-RO"/>
        </w:rPr>
        <w:t xml:space="preserve">. </w:t>
      </w:r>
    </w:p>
    <w:p w14:paraId="40CACFAE" w14:textId="77777777" w:rsidR="00972F2E" w:rsidRPr="00A26952" w:rsidRDefault="00972F2E" w:rsidP="00DB1E12">
      <w:pPr>
        <w:jc w:val="both"/>
        <w:rPr>
          <w:i/>
          <w:lang w:val="ro-RO"/>
        </w:rPr>
      </w:pPr>
    </w:p>
    <w:p w14:paraId="135B3D9B" w14:textId="66B2E052" w:rsidR="00031087" w:rsidRPr="00A26952" w:rsidRDefault="00526C96" w:rsidP="00DB1E12">
      <w:pPr>
        <w:jc w:val="both"/>
        <w:rPr>
          <w:i/>
          <w:lang w:val="ro-RO"/>
        </w:rPr>
      </w:pPr>
      <w:r w:rsidRPr="00A26952">
        <w:rPr>
          <w:i/>
          <w:lang w:val="ro-RO"/>
        </w:rPr>
        <w:t>Polonia</w:t>
      </w:r>
    </w:p>
    <w:p w14:paraId="773B0F6B" w14:textId="26889457" w:rsidR="00B14B75" w:rsidRPr="00A26952" w:rsidRDefault="00B14B75" w:rsidP="00B14B75">
      <w:pPr>
        <w:jc w:val="both"/>
        <w:rPr>
          <w:iCs/>
          <w:lang w:val="ro-RO"/>
        </w:rPr>
      </w:pPr>
      <w:r w:rsidRPr="00A26952">
        <w:rPr>
          <w:iCs/>
          <w:lang w:val="ro-RO"/>
        </w:rPr>
        <w:t xml:space="preserve">Modalitățile WSEI de a </w:t>
      </w:r>
      <w:r w:rsidR="00BF0500" w:rsidRPr="00A26952">
        <w:rPr>
          <w:iCs/>
          <w:lang w:val="ro-RO"/>
        </w:rPr>
        <w:t>implica activ</w:t>
      </w:r>
      <w:r w:rsidRPr="00A26952">
        <w:rPr>
          <w:iCs/>
          <w:lang w:val="ro-RO"/>
        </w:rPr>
        <w:t xml:space="preserve"> </w:t>
      </w:r>
      <w:r w:rsidR="00BF0500" w:rsidRPr="00A26952">
        <w:rPr>
          <w:iCs/>
          <w:lang w:val="ro-RO"/>
        </w:rPr>
        <w:t>studenții la</w:t>
      </w:r>
      <w:r w:rsidRPr="00A26952">
        <w:rPr>
          <w:iCs/>
          <w:lang w:val="ro-RO"/>
        </w:rPr>
        <w:t xml:space="preserve"> cursuri sunt</w:t>
      </w:r>
      <w:r w:rsidR="00BF0500" w:rsidRPr="00A26952">
        <w:rPr>
          <w:iCs/>
          <w:lang w:val="ro-RO"/>
        </w:rPr>
        <w:t xml:space="preserve"> cele</w:t>
      </w:r>
      <w:r w:rsidRPr="00A26952">
        <w:rPr>
          <w:iCs/>
          <w:lang w:val="ro-RO"/>
        </w:rPr>
        <w:t xml:space="preserve"> „tradiționale”. Cel mai tipic mod </w:t>
      </w:r>
      <w:r w:rsidR="00531238" w:rsidRPr="00A26952">
        <w:rPr>
          <w:iCs/>
          <w:lang w:val="ro-RO"/>
        </w:rPr>
        <w:t>îl reprezintă</w:t>
      </w:r>
      <w:r w:rsidRPr="00A26952">
        <w:rPr>
          <w:iCs/>
          <w:lang w:val="ro-RO"/>
        </w:rPr>
        <w:t xml:space="preserve"> întrebările care provoacă discuții și sistemele de note. Studenții sunt, de asemenea, încurajați să folosească prezentările digitale în munca lor. În general, utilizarea mediilor digitale sau a metodelor noi la WSEI este rară.</w:t>
      </w:r>
    </w:p>
    <w:p w14:paraId="7024C33A" w14:textId="5F9BFB55" w:rsidR="00BE2EE8" w:rsidRPr="00A26952" w:rsidRDefault="00B14B75" w:rsidP="00B14B75">
      <w:pPr>
        <w:jc w:val="both"/>
        <w:rPr>
          <w:lang w:val="ro-RO"/>
        </w:rPr>
      </w:pPr>
      <w:r w:rsidRPr="00A26952">
        <w:rPr>
          <w:iCs/>
          <w:lang w:val="ro-RO"/>
        </w:rPr>
        <w:t xml:space="preserve">Motivele </w:t>
      </w:r>
      <w:r w:rsidR="00131AB3" w:rsidRPr="00A26952">
        <w:rPr>
          <w:iCs/>
          <w:lang w:val="ro-RO"/>
        </w:rPr>
        <w:t>implicării active</w:t>
      </w:r>
      <w:r w:rsidRPr="00A26952">
        <w:rPr>
          <w:iCs/>
          <w:lang w:val="ro-RO"/>
        </w:rPr>
        <w:t xml:space="preserve"> tradiționale a studenților sunt, pe de o parte, dimensiunea clasei și, pe de altă parte, taxele de școlarizare. În Polonia, există peste 20 și 30 de studenți</w:t>
      </w:r>
      <w:r w:rsidR="00131AB3" w:rsidRPr="00A26952">
        <w:rPr>
          <w:iCs/>
          <w:lang w:val="ro-RO"/>
        </w:rPr>
        <w:t>, la fiecare program de studiu</w:t>
      </w:r>
      <w:r w:rsidRPr="00A26952">
        <w:rPr>
          <w:iCs/>
          <w:lang w:val="ro-RO"/>
        </w:rPr>
        <w:t xml:space="preserve">. Pentru WSEI, este dificil să </w:t>
      </w:r>
      <w:r w:rsidR="00131AB3" w:rsidRPr="00A26952">
        <w:rPr>
          <w:iCs/>
          <w:lang w:val="ro-RO"/>
        </w:rPr>
        <w:t>stabilești</w:t>
      </w:r>
      <w:r w:rsidRPr="00A26952">
        <w:rPr>
          <w:iCs/>
          <w:lang w:val="ro-RO"/>
        </w:rPr>
        <w:t xml:space="preserve"> o relație adecvată </w:t>
      </w:r>
      <w:r w:rsidR="00131AB3" w:rsidRPr="00A26952">
        <w:rPr>
          <w:iCs/>
          <w:lang w:val="ro-RO"/>
        </w:rPr>
        <w:t>profesor</w:t>
      </w:r>
      <w:r w:rsidRPr="00A26952">
        <w:rPr>
          <w:iCs/>
          <w:lang w:val="ro-RO"/>
        </w:rPr>
        <w:t xml:space="preserve">-student în grupuri atât de mari. În plus, diferența de nivel de educație în centrele publice și private se reflectă și în costul educației unui student - 21.000 PLN într-o universitate de stat și 8.000 PLN într-o universitate </w:t>
      </w:r>
      <w:r w:rsidR="00131AB3" w:rsidRPr="00A26952">
        <w:rPr>
          <w:iCs/>
          <w:lang w:val="ro-RO"/>
        </w:rPr>
        <w:t>privată</w:t>
      </w:r>
      <w:r w:rsidRPr="00A26952">
        <w:rPr>
          <w:iCs/>
          <w:lang w:val="ro-RO"/>
        </w:rPr>
        <w:t xml:space="preserve">. În astfel de condiții, este dificil să se utilizeze în mod eficient </w:t>
      </w:r>
      <w:r w:rsidR="00131AB3" w:rsidRPr="00A26952">
        <w:rPr>
          <w:iCs/>
          <w:lang w:val="ro-RO"/>
        </w:rPr>
        <w:t>metodele</w:t>
      </w:r>
      <w:r w:rsidRPr="00A26952">
        <w:rPr>
          <w:iCs/>
          <w:lang w:val="ro-RO"/>
        </w:rPr>
        <w:t xml:space="preserve"> TIC și tehnologiile educaționale moderne, cum ar fi </w:t>
      </w:r>
      <w:r w:rsidR="00131AB3" w:rsidRPr="00A26952">
        <w:rPr>
          <w:iCs/>
          <w:lang w:val="ro-RO"/>
        </w:rPr>
        <w:t>clasa inversată</w:t>
      </w:r>
      <w:r w:rsidRPr="00A26952">
        <w:rPr>
          <w:iCs/>
          <w:lang w:val="ro-RO"/>
        </w:rPr>
        <w:t>, pe scară largă (cf. SYSTEM OCENY JAKOSCI KSZT-ALCENIA W SZKOTACH WYZSZYCH 2018)</w:t>
      </w:r>
      <w:r w:rsidR="00294B95" w:rsidRPr="00A26952">
        <w:rPr>
          <w:lang w:val="ro-RO"/>
        </w:rPr>
        <w:t>.</w:t>
      </w:r>
    </w:p>
    <w:p w14:paraId="10D45F7E" w14:textId="77777777" w:rsidR="00031087" w:rsidRPr="00A26952" w:rsidRDefault="00031087" w:rsidP="00DB1E12">
      <w:pPr>
        <w:jc w:val="both"/>
        <w:rPr>
          <w:lang w:val="ro-RO"/>
        </w:rPr>
      </w:pPr>
    </w:p>
    <w:p w14:paraId="2E57118A" w14:textId="5BAB5A3F" w:rsidR="00031087" w:rsidRPr="00A26952" w:rsidRDefault="00B14B75" w:rsidP="00DB1E12">
      <w:pPr>
        <w:jc w:val="both"/>
        <w:rPr>
          <w:i/>
          <w:lang w:val="ro-RO"/>
        </w:rPr>
      </w:pPr>
      <w:r w:rsidRPr="00A26952">
        <w:rPr>
          <w:i/>
          <w:lang w:val="ro-RO"/>
        </w:rPr>
        <w:t>Marea Britanie</w:t>
      </w:r>
    </w:p>
    <w:p w14:paraId="358AEDE7" w14:textId="5726F597" w:rsidR="00B14B75" w:rsidRPr="00A26952" w:rsidRDefault="00B14B75" w:rsidP="00B14B75">
      <w:pPr>
        <w:jc w:val="both"/>
        <w:rPr>
          <w:lang w:val="ro-RO"/>
        </w:rPr>
      </w:pPr>
      <w:r w:rsidRPr="00A26952">
        <w:rPr>
          <w:lang w:val="ro-RO"/>
        </w:rPr>
        <w:t xml:space="preserve">Personalul de la UoD a folosit o serie de abordări și metodologii pentru a implica și motiva în mod activ studenții. Unele dintre aceste abordări și metodologii sunt în concordanță cu gândirea care poate informa și sprijini proiectarea și utilizarea </w:t>
      </w:r>
      <w:r w:rsidR="009E0A2B">
        <w:rPr>
          <w:lang w:val="ro-RO"/>
        </w:rPr>
        <w:t>j</w:t>
      </w:r>
      <w:r w:rsidRPr="00A26952">
        <w:rPr>
          <w:lang w:val="ro-RO"/>
        </w:rPr>
        <w:t xml:space="preserve">ocurilor serioase. Un exemplu este conceptul de învățare </w:t>
      </w:r>
      <w:r w:rsidR="00131AB3" w:rsidRPr="00A26952">
        <w:rPr>
          <w:lang w:val="ro-RO"/>
        </w:rPr>
        <w:t xml:space="preserve">prin joc, </w:t>
      </w:r>
      <w:r w:rsidRPr="00A26952">
        <w:rPr>
          <w:lang w:val="ro-RO"/>
        </w:rPr>
        <w:t xml:space="preserve">împreună cu </w:t>
      </w:r>
      <w:r w:rsidR="00131AB3" w:rsidRPr="00A26952">
        <w:rPr>
          <w:lang w:val="ro-RO"/>
        </w:rPr>
        <w:t>creatorul de cultură,</w:t>
      </w:r>
      <w:r w:rsidRPr="00A26952">
        <w:rPr>
          <w:lang w:val="ro-RO"/>
        </w:rPr>
        <w:t xml:space="preserve"> pentru a implica </w:t>
      </w:r>
      <w:r w:rsidR="00131AB3" w:rsidRPr="00A26952">
        <w:rPr>
          <w:lang w:val="ro-RO"/>
        </w:rPr>
        <w:t>studenții</w:t>
      </w:r>
      <w:r w:rsidRPr="00A26952">
        <w:rPr>
          <w:lang w:val="ro-RO"/>
        </w:rPr>
        <w:t xml:space="preserve"> în învățarea despre predarea designului și tehnologiei într-un context interdisciplinar. Pentru a face acest lucru, este utilizat un dispozitiv periferic numit Makey Makey ™. În acest exemplu, ROBERTSON îmbrățișează alter ego-ul DJ Jelly</w:t>
      </w:r>
      <w:r w:rsidR="00131AB3" w:rsidRPr="00A26952">
        <w:rPr>
          <w:lang w:val="ro-RO"/>
        </w:rPr>
        <w:t>,</w:t>
      </w:r>
      <w:r w:rsidRPr="00A26952">
        <w:rPr>
          <w:lang w:val="ro-RO"/>
        </w:rPr>
        <w:t xml:space="preserve"> în timp ce demonstrează modul în care circuitele, conducerea firelor, fișierele sonore, jeleul de </w:t>
      </w:r>
      <w:r w:rsidR="00131AB3" w:rsidRPr="00A26952">
        <w:rPr>
          <w:lang w:val="ro-RO"/>
        </w:rPr>
        <w:t xml:space="preserve">la </w:t>
      </w:r>
      <w:r w:rsidRPr="00A26952">
        <w:rPr>
          <w:lang w:val="ro-RO"/>
        </w:rPr>
        <w:t>desert și imaginația pot crea un artefact digital captivant. Detaliile complete ale acestui exemplu pot fi consultate din acest raport online (cf. ROBERTSON 2019).</w:t>
      </w:r>
    </w:p>
    <w:p w14:paraId="25503459" w14:textId="36D3EAB6" w:rsidR="00335122" w:rsidRPr="00A26952" w:rsidRDefault="00B14B75" w:rsidP="00B14B75">
      <w:pPr>
        <w:jc w:val="both"/>
        <w:rPr>
          <w:lang w:val="ro-RO"/>
        </w:rPr>
      </w:pPr>
      <w:r w:rsidRPr="00A26952">
        <w:rPr>
          <w:lang w:val="ro-RO"/>
        </w:rPr>
        <w:t xml:space="preserve">O abordare pentru a implica activ </w:t>
      </w:r>
      <w:r w:rsidR="00131AB3" w:rsidRPr="00A26952">
        <w:rPr>
          <w:lang w:val="ro-RO"/>
        </w:rPr>
        <w:t>studenții la</w:t>
      </w:r>
      <w:r w:rsidRPr="00A26952">
        <w:rPr>
          <w:lang w:val="ro-RO"/>
        </w:rPr>
        <w:t xml:space="preserve"> cursuri și a</w:t>
      </w:r>
      <w:r w:rsidR="00131AB3" w:rsidRPr="00A26952">
        <w:rPr>
          <w:lang w:val="ro-RO"/>
        </w:rPr>
        <w:t>-i</w:t>
      </w:r>
      <w:r w:rsidRPr="00A26952">
        <w:rPr>
          <w:lang w:val="ro-RO"/>
        </w:rPr>
        <w:t xml:space="preserve"> motiva a fost pornită de la JINDAL-SNAPE</w:t>
      </w:r>
      <w:r w:rsidR="00131AB3" w:rsidRPr="00A26952">
        <w:rPr>
          <w:lang w:val="ro-RO"/>
        </w:rPr>
        <w:t>,</w:t>
      </w:r>
      <w:r w:rsidRPr="00A26952">
        <w:rPr>
          <w:lang w:val="ro-RO"/>
        </w:rPr>
        <w:t xml:space="preserve"> folosind conceptul </w:t>
      </w:r>
      <w:r w:rsidR="00131AB3" w:rsidRPr="00A26952">
        <w:rPr>
          <w:lang w:val="ro-RO"/>
        </w:rPr>
        <w:t>de clasă inversată</w:t>
      </w:r>
      <w:r w:rsidRPr="00A26952">
        <w:rPr>
          <w:lang w:val="ro-RO"/>
        </w:rPr>
        <w:t xml:space="preserve"> în combinație cu utilizarea tehnologiilor digitale. Încercarea a arătat că era dificil </w:t>
      </w:r>
      <w:r w:rsidR="00131AB3" w:rsidRPr="00A26952">
        <w:rPr>
          <w:lang w:val="ro-RO"/>
        </w:rPr>
        <w:t>ca studenții să fie motivați</w:t>
      </w:r>
      <w:r w:rsidRPr="00A26952">
        <w:rPr>
          <w:lang w:val="ro-RO"/>
        </w:rPr>
        <w:t xml:space="preserve">. Mai degrabă, </w:t>
      </w:r>
      <w:r w:rsidR="00131AB3" w:rsidRPr="00A26952">
        <w:rPr>
          <w:lang w:val="ro-RO"/>
        </w:rPr>
        <w:t>participarea studenților</w:t>
      </w:r>
      <w:r w:rsidRPr="00A26952">
        <w:rPr>
          <w:lang w:val="ro-RO"/>
        </w:rPr>
        <w:t xml:space="preserve"> a fost neuniform</w:t>
      </w:r>
      <w:r w:rsidR="00131AB3" w:rsidRPr="00A26952">
        <w:rPr>
          <w:lang w:val="ro-RO"/>
        </w:rPr>
        <w:t>ă</w:t>
      </w:r>
      <w:r w:rsidRPr="00A26952">
        <w:rPr>
          <w:lang w:val="ro-RO"/>
        </w:rPr>
        <w:t xml:space="preserve"> și s-a constatat că </w:t>
      </w:r>
      <w:r w:rsidR="00131AB3" w:rsidRPr="00A26952">
        <w:rPr>
          <w:lang w:val="ro-RO"/>
        </w:rPr>
        <w:t>aceștia</w:t>
      </w:r>
      <w:r w:rsidRPr="00A26952">
        <w:rPr>
          <w:lang w:val="ro-RO"/>
        </w:rPr>
        <w:t xml:space="preserve"> așteaptă „transmiterea cunoștințelor” conduse de profesori, cu diferențe în învățarea autodeterminată care variază în funcție de mediul cultura, experiențele educaționale anterioare și stilul preferat de învățare.</w:t>
      </w:r>
    </w:p>
    <w:p w14:paraId="1E90C195" w14:textId="01A68D21" w:rsidR="00C70578" w:rsidRPr="00A26952" w:rsidRDefault="00FE7812" w:rsidP="00DB1E12">
      <w:pPr>
        <w:jc w:val="both"/>
        <w:rPr>
          <w:lang w:val="ro-RO"/>
        </w:rPr>
        <w:sectPr w:rsidR="00C70578" w:rsidRPr="00A26952" w:rsidSect="002C14DC">
          <w:pgSz w:w="11906" w:h="16838"/>
          <w:pgMar w:top="1985" w:right="1418" w:bottom="1134" w:left="1418" w:header="170" w:footer="709" w:gutter="0"/>
          <w:cols w:space="708"/>
          <w:docGrid w:linePitch="360"/>
        </w:sectPr>
      </w:pPr>
      <w:r w:rsidRPr="00A26952">
        <w:rPr>
          <w:lang w:val="ro-RO"/>
        </w:rPr>
        <w:t xml:space="preserve">O altă posibilitate de </w:t>
      </w:r>
      <w:r w:rsidR="006C59C9" w:rsidRPr="00A26952">
        <w:rPr>
          <w:lang w:val="ro-RO"/>
        </w:rPr>
        <w:t>implicare activă a studenților</w:t>
      </w:r>
      <w:r w:rsidRPr="00A26952">
        <w:rPr>
          <w:lang w:val="ro-RO"/>
        </w:rPr>
        <w:t xml:space="preserve"> este scenariul „Whodunnit” de la Universitatea din Dundee</w:t>
      </w:r>
      <w:r w:rsidR="006C59C9" w:rsidRPr="00A26952">
        <w:rPr>
          <w:lang w:val="ro-RO"/>
        </w:rPr>
        <w:t>, aparținând lui</w:t>
      </w:r>
      <w:r w:rsidRPr="00A26952">
        <w:rPr>
          <w:lang w:val="ro-RO"/>
        </w:rPr>
        <w:t xml:space="preserve"> TON-NER-SAUNDERS și JINDAL-SNAPE. Au creat un scenariu în care, folosind codurile QR, </w:t>
      </w:r>
      <w:r w:rsidR="006C59C9" w:rsidRPr="00A26952">
        <w:rPr>
          <w:lang w:val="ro-RO"/>
        </w:rPr>
        <w:t xml:space="preserve">studenții </w:t>
      </w:r>
      <w:r w:rsidRPr="00A26952">
        <w:rPr>
          <w:lang w:val="ro-RO"/>
        </w:rPr>
        <w:t>au acces la indicii pentru a găsi persoana misterioasă. De-a lungul acestei activități, studenții s-au deplasat în jurul spațiilor cheie ale Universității din Dundee și s-au întâlnit cu personalul cheie. Aspectul competiției a condus studenții să coopereze și să cunoască cel puțin alte cinci persoane din programul lor de studii</w:t>
      </w:r>
      <w:r w:rsidR="00D84956" w:rsidRPr="00A26952">
        <w:rPr>
          <w:lang w:val="ro-RO"/>
        </w:rPr>
        <w:t>.</w:t>
      </w:r>
    </w:p>
    <w:p w14:paraId="5D48B7BE" w14:textId="26F6E76D" w:rsidR="00031087" w:rsidRPr="00A26952" w:rsidRDefault="00FE7812" w:rsidP="00DB1E12">
      <w:pPr>
        <w:jc w:val="both"/>
        <w:rPr>
          <w:i/>
          <w:lang w:val="ro-RO"/>
        </w:rPr>
      </w:pPr>
      <w:r w:rsidRPr="00A26952">
        <w:rPr>
          <w:i/>
          <w:lang w:val="ro-RO"/>
        </w:rPr>
        <w:lastRenderedPageBreak/>
        <w:t>Spania</w:t>
      </w:r>
    </w:p>
    <w:p w14:paraId="33242257" w14:textId="71545467" w:rsidR="00FE7812" w:rsidRPr="00A26952" w:rsidRDefault="00FE7812" w:rsidP="00FE7812">
      <w:pPr>
        <w:jc w:val="both"/>
        <w:rPr>
          <w:lang w:val="ro-RO"/>
        </w:rPr>
      </w:pPr>
      <w:r w:rsidRPr="00A26952">
        <w:rPr>
          <w:lang w:val="ro-RO"/>
        </w:rPr>
        <w:t xml:space="preserve">Universidad a Distancia de Madrid SA este orientată spre studenți și către gradele profesionale </w:t>
      </w:r>
      <w:r w:rsidR="006C59C9" w:rsidRPr="00A26952">
        <w:rPr>
          <w:lang w:val="ro-RO"/>
        </w:rPr>
        <w:t xml:space="preserve">aferente, </w:t>
      </w:r>
      <w:r w:rsidRPr="00A26952">
        <w:rPr>
          <w:lang w:val="ro-RO"/>
        </w:rPr>
        <w:t xml:space="preserve">pentru a-i motiva. Încearcă întotdeauna să lege acțiunile cu situațiile. Acest lucru permite o învățare mai captivantă și motivează </w:t>
      </w:r>
      <w:r w:rsidR="006C59C9" w:rsidRPr="00A26952">
        <w:rPr>
          <w:lang w:val="ro-RO"/>
        </w:rPr>
        <w:t>studenții</w:t>
      </w:r>
      <w:r w:rsidRPr="00A26952">
        <w:rPr>
          <w:lang w:val="ro-RO"/>
        </w:rPr>
        <w:t xml:space="preserve"> să participe</w:t>
      </w:r>
      <w:r w:rsidR="006C59C9" w:rsidRPr="00A26952">
        <w:rPr>
          <w:lang w:val="ro-RO"/>
        </w:rPr>
        <w:t xml:space="preserve"> activ</w:t>
      </w:r>
      <w:r w:rsidRPr="00A26952">
        <w:rPr>
          <w:lang w:val="ro-RO"/>
        </w:rPr>
        <w:t xml:space="preserve"> (cf. APARICIO-GÓMEZ &amp; OSTOS-ORTIZ 2021; cf. FERNÁNDEZ-SÁNCHEZ și colab. 2020; cf. HERNÁNDEZ 2020).</w:t>
      </w:r>
    </w:p>
    <w:p w14:paraId="0C4643E4" w14:textId="538E1127" w:rsidR="00FE7812" w:rsidRPr="00A26952" w:rsidRDefault="00FE7812" w:rsidP="00FE7812">
      <w:pPr>
        <w:jc w:val="both"/>
        <w:rPr>
          <w:lang w:val="ro-RO"/>
        </w:rPr>
      </w:pPr>
      <w:r w:rsidRPr="00A26952">
        <w:rPr>
          <w:lang w:val="ro-RO"/>
        </w:rPr>
        <w:t>Unele dintre metodologiile active care favorizează proiectarea acestui tip de situație sunt „gândirea de proiectare”</w:t>
      </w:r>
      <w:r w:rsidR="00ED10B7" w:rsidRPr="00A26952">
        <w:rPr>
          <w:lang w:val="ro-RO"/>
        </w:rPr>
        <w:t>,</w:t>
      </w:r>
      <w:r w:rsidRPr="00A26952">
        <w:rPr>
          <w:lang w:val="ro-RO"/>
        </w:rPr>
        <w:t xml:space="preserve"> pentru rezolvarea problemelor, „învățarea răsturnată”</w:t>
      </w:r>
      <w:r w:rsidR="00ED10B7" w:rsidRPr="00A26952">
        <w:rPr>
          <w:lang w:val="ro-RO"/>
        </w:rPr>
        <w:t>,</w:t>
      </w:r>
      <w:r w:rsidRPr="00A26952">
        <w:rPr>
          <w:lang w:val="ro-RO"/>
        </w:rPr>
        <w:t xml:space="preserve"> pentru acompaniament și autonomie, „gamificarea”</w:t>
      </w:r>
      <w:r w:rsidR="00ED10B7" w:rsidRPr="00A26952">
        <w:rPr>
          <w:lang w:val="ro-RO"/>
        </w:rPr>
        <w:t>,</w:t>
      </w:r>
      <w:r w:rsidRPr="00A26952">
        <w:rPr>
          <w:lang w:val="ro-RO"/>
        </w:rPr>
        <w:t xml:space="preserve"> pentru a învăța prin jocuri și „social media”</w:t>
      </w:r>
      <w:r w:rsidR="00ED10B7" w:rsidRPr="00A26952">
        <w:rPr>
          <w:lang w:val="ro-RO"/>
        </w:rPr>
        <w:t>,</w:t>
      </w:r>
      <w:r w:rsidRPr="00A26952">
        <w:rPr>
          <w:lang w:val="ro-RO"/>
        </w:rPr>
        <w:t xml:space="preserve"> pentru învățarea în rețea, care devin din ce în ce mai frecvente în practicile pedagogice (cf. APARICO-GÓMEZ &amp; OSTOS-ORTIZ 2021). La UDIMA, gândirea de proiectare, clasa </w:t>
      </w:r>
      <w:r w:rsidR="00ED10B7" w:rsidRPr="00A26952">
        <w:rPr>
          <w:lang w:val="ro-RO"/>
        </w:rPr>
        <w:t>inversată</w:t>
      </w:r>
      <w:r w:rsidRPr="00A26952">
        <w:rPr>
          <w:lang w:val="ro-RO"/>
        </w:rPr>
        <w:t xml:space="preserve"> și strategiile pedagogice de gamificare se remarcă mai ales astăzi și câștigă din ce în ce mai </w:t>
      </w:r>
      <w:r w:rsidR="00ED10B7" w:rsidRPr="00A26952">
        <w:rPr>
          <w:lang w:val="ro-RO"/>
        </w:rPr>
        <w:t>mult teren</w:t>
      </w:r>
      <w:r w:rsidRPr="00A26952">
        <w:rPr>
          <w:lang w:val="ro-RO"/>
        </w:rPr>
        <w:t>.</w:t>
      </w:r>
    </w:p>
    <w:p w14:paraId="6E0682DE" w14:textId="20EB6BEB" w:rsidR="00C7017D" w:rsidRPr="00A26952" w:rsidRDefault="00FE7812" w:rsidP="00FE7812">
      <w:pPr>
        <w:jc w:val="both"/>
        <w:rPr>
          <w:lang w:val="ro-RO"/>
        </w:rPr>
      </w:pPr>
      <w:r w:rsidRPr="00A26952">
        <w:rPr>
          <w:lang w:val="ro-RO"/>
        </w:rPr>
        <w:t xml:space="preserve">Gândirea de proiectare generează noi scenarii de învățare pentru a practica creativitatea și gândirea critică, iar abilitățile de analiză și construcție realizate permit </w:t>
      </w:r>
      <w:r w:rsidR="00AF2FA3" w:rsidRPr="00A26952">
        <w:rPr>
          <w:lang w:val="ro-RO"/>
        </w:rPr>
        <w:t>studenților</w:t>
      </w:r>
      <w:r w:rsidRPr="00A26952">
        <w:rPr>
          <w:lang w:val="ro-RO"/>
        </w:rPr>
        <w:t xml:space="preserve"> să rezolve problemele luând în considerare resursele disponibile (cf. APARICO-GÓMEZ &amp; OSTOS-ORTIZ 2021; cf. LATORRE-COSCULLUELA și colab. 2020). Rezultatele după experiența </w:t>
      </w:r>
      <w:r w:rsidR="00AF2FA3" w:rsidRPr="00A26952">
        <w:rPr>
          <w:lang w:val="ro-RO"/>
        </w:rPr>
        <w:t>gândirii</w:t>
      </w:r>
      <w:r w:rsidRPr="00A26952">
        <w:rPr>
          <w:lang w:val="ro-RO"/>
        </w:rPr>
        <w:t xml:space="preserve"> de proiectare realizată de LATORRE-COSCULLUELA și colab. (2020) indică faptul că echipele de lucru au reușit să proiecteze abordări inovatoare ale problemelor reale din mediul lor și au implicat studenții în procesul comun de căutare a soluțiilor</w:t>
      </w:r>
      <w:r w:rsidR="00846BA6" w:rsidRPr="00A26952">
        <w:rPr>
          <w:lang w:val="ro-RO"/>
        </w:rPr>
        <w:t>.</w:t>
      </w:r>
    </w:p>
    <w:p w14:paraId="2E3BA625" w14:textId="18D6CE99" w:rsidR="00846BA6" w:rsidRPr="00A26952" w:rsidRDefault="00115CE2" w:rsidP="00115CE2">
      <w:pPr>
        <w:jc w:val="both"/>
        <w:rPr>
          <w:lang w:val="ro-RO"/>
        </w:rPr>
      </w:pPr>
      <w:r w:rsidRPr="00A26952">
        <w:rPr>
          <w:lang w:val="ro-RO"/>
        </w:rPr>
        <w:t xml:space="preserve">Jocurile permit rezolvarea problemelor în timp ce primesc satisfacție și recompense ca feedback, astfel încât pare logic să se utilizeze aceste elemente motivante ale jocului pentru a promova participarea și implicarea </w:t>
      </w:r>
      <w:r w:rsidR="00AF2FA3" w:rsidRPr="00A26952">
        <w:rPr>
          <w:lang w:val="ro-RO"/>
        </w:rPr>
        <w:t xml:space="preserve">studentului </w:t>
      </w:r>
      <w:r w:rsidRPr="00A26952">
        <w:rPr>
          <w:lang w:val="ro-RO"/>
        </w:rPr>
        <w:t>în procesul lor de predare-învățare (cf. APARICIO-GÓMEZ &amp; OSTOS-ORTIZ 2021; cf. PARRA-GONZÁLEZ și colab., 2020). Gamificarea promovează obiectivul învățării prin jocuri care trebuie considerate atractive și motivante, stabilind un echilibru între provocare și nivelul de calificare, precum și asigurând obiective clare și feedback</w:t>
      </w:r>
      <w:r w:rsidR="00AF2FA3" w:rsidRPr="00A26952">
        <w:rPr>
          <w:lang w:val="ro-RO"/>
        </w:rPr>
        <w:t>,</w:t>
      </w:r>
      <w:r w:rsidRPr="00A26952">
        <w:rPr>
          <w:lang w:val="ro-RO"/>
        </w:rPr>
        <w:t xml:space="preserve"> pentru a menține concentrarea și a se simți plină de satisfacții (cf. APARICIO-GÓMEZ &amp; OSTOS-ORTIZ 2021 )</w:t>
      </w:r>
      <w:r w:rsidR="00846BA6" w:rsidRPr="00A26952">
        <w:rPr>
          <w:lang w:val="ro-RO"/>
        </w:rPr>
        <w:t xml:space="preserve">. </w:t>
      </w:r>
    </w:p>
    <w:p w14:paraId="1DC3D7AB" w14:textId="2976C2E7" w:rsidR="00E66569" w:rsidRPr="00A26952" w:rsidRDefault="00A478D9" w:rsidP="00DB1E12">
      <w:pPr>
        <w:jc w:val="both"/>
        <w:rPr>
          <w:lang w:val="ro-RO"/>
        </w:rPr>
      </w:pPr>
      <w:r w:rsidRPr="00A26952">
        <w:rPr>
          <w:smallCaps/>
          <w:lang w:val="ro-RO"/>
        </w:rPr>
        <w:t>parra-gonzález</w:t>
      </w:r>
      <w:r w:rsidRPr="00A26952">
        <w:rPr>
          <w:lang w:val="ro-RO"/>
        </w:rPr>
        <w:t xml:space="preserve">, </w:t>
      </w:r>
      <w:r w:rsidR="00E66569" w:rsidRPr="00A26952">
        <w:rPr>
          <w:lang w:val="ro-RO"/>
        </w:rPr>
        <w:t xml:space="preserve">et al. (2020), </w:t>
      </w:r>
      <w:r w:rsidRPr="00A26952">
        <w:rPr>
          <w:lang w:val="ro-RO"/>
        </w:rPr>
        <w:t xml:space="preserve">a dezvoltat un studiu pentru a analiza efectele implementării modelelor de „învățare inversă” și „gamificare”. După această experiență, au comparat variabile precum realizarea învățării, anxietatea învățării, motivația și autonomia, obținând rezultate foarte bune, arătând beneficiile </w:t>
      </w:r>
      <w:r w:rsidR="00AF2FA3" w:rsidRPr="00A26952">
        <w:rPr>
          <w:lang w:val="ro-RO"/>
        </w:rPr>
        <w:t>celor două modele de predare</w:t>
      </w:r>
      <w:r w:rsidRPr="00A26952">
        <w:rPr>
          <w:lang w:val="ro-RO"/>
        </w:rPr>
        <w:t xml:space="preserve">. Studiul concluzionează că implementarea acestor două metodologii în clasă are ca rezultat îmbunătățirea proceselor de învățare a </w:t>
      </w:r>
      <w:r w:rsidR="00AF2FA3" w:rsidRPr="00A26952">
        <w:rPr>
          <w:lang w:val="ro-RO"/>
        </w:rPr>
        <w:t>studenților</w:t>
      </w:r>
      <w:r w:rsidRPr="00A26952">
        <w:rPr>
          <w:lang w:val="ro-RO"/>
        </w:rPr>
        <w:t>, a realizărilor și creșterea entuziasmului acestora</w:t>
      </w:r>
      <w:r w:rsidR="00496149" w:rsidRPr="00A26952">
        <w:rPr>
          <w:lang w:val="ro-RO"/>
        </w:rPr>
        <w:t>.</w:t>
      </w:r>
    </w:p>
    <w:p w14:paraId="0F7B8030" w14:textId="05D15660" w:rsidR="009278E4" w:rsidRPr="00A26952" w:rsidRDefault="00A478D9" w:rsidP="00DB1E12">
      <w:pPr>
        <w:jc w:val="both"/>
        <w:rPr>
          <w:lang w:val="ro-RO"/>
        </w:rPr>
      </w:pPr>
      <w:bookmarkStart w:id="16" w:name="_Toc75166057"/>
      <w:r w:rsidRPr="00A26952">
        <w:rPr>
          <w:lang w:val="ro-RO"/>
        </w:rPr>
        <w:t xml:space="preserve">În concluzie, fiecare partener de proiect </w:t>
      </w:r>
      <w:r w:rsidR="00AF2FA3" w:rsidRPr="00A26952">
        <w:rPr>
          <w:lang w:val="ro-RO"/>
        </w:rPr>
        <w:t xml:space="preserve">dispune de </w:t>
      </w:r>
      <w:r w:rsidRPr="00A26952">
        <w:rPr>
          <w:lang w:val="ro-RO"/>
        </w:rPr>
        <w:t xml:space="preserve">metodele și experiențele sale pentru </w:t>
      </w:r>
      <w:r w:rsidR="00AF2FA3" w:rsidRPr="00A26952">
        <w:rPr>
          <w:lang w:val="ro-RO"/>
        </w:rPr>
        <w:t>a implica activ</w:t>
      </w:r>
      <w:r w:rsidRPr="00A26952">
        <w:rPr>
          <w:lang w:val="ro-RO"/>
        </w:rPr>
        <w:t xml:space="preserve"> studenții în prelegerile lor. Cu toate acestea, se observă, de asemenea, că metodele actuale sunt încă extensibile. Unii folosesc strategii tradiționale de </w:t>
      </w:r>
      <w:r w:rsidR="00AF2FA3" w:rsidRPr="00A26952">
        <w:rPr>
          <w:lang w:val="ro-RO"/>
        </w:rPr>
        <w:t>implicare</w:t>
      </w:r>
      <w:r w:rsidRPr="00A26952">
        <w:rPr>
          <w:lang w:val="ro-RO"/>
        </w:rPr>
        <w:t xml:space="preserve">, cum ar fi discuții provocatoare, unii folosesc elemente IT, iar alții încearcă să implice studenții prin abordarea clasică </w:t>
      </w:r>
      <w:r w:rsidR="00AF2FA3" w:rsidRPr="00A26952">
        <w:rPr>
          <w:lang w:val="ro-RO"/>
        </w:rPr>
        <w:t>inversată</w:t>
      </w:r>
      <w:r w:rsidRPr="00A26952">
        <w:rPr>
          <w:lang w:val="ro-RO"/>
        </w:rPr>
        <w:t xml:space="preserve"> sau creând acțiuni care se leagă de viața profesională sau de student. Cu toate acestea, consorțiul proiectului încearcă să se inspire reciproc despre ce jocuri serioase știu și ce părere au despre ele</w:t>
      </w:r>
      <w:r w:rsidR="00AF2FA3" w:rsidRPr="00A26952">
        <w:rPr>
          <w:lang w:val="ro-RO"/>
        </w:rPr>
        <w:t>,</w:t>
      </w:r>
      <w:r w:rsidRPr="00A26952">
        <w:rPr>
          <w:lang w:val="ro-RO"/>
        </w:rPr>
        <w:t xml:space="preserve"> pentru un schimb comun de experiență</w:t>
      </w:r>
      <w:r w:rsidR="00D25739" w:rsidRPr="00A26952">
        <w:rPr>
          <w:lang w:val="ro-RO"/>
        </w:rPr>
        <w:t>.</w:t>
      </w:r>
    </w:p>
    <w:p w14:paraId="5627DBFE" w14:textId="08ACA459" w:rsidR="003E3B5D" w:rsidRPr="00A26952" w:rsidRDefault="003E3B5D" w:rsidP="00DB1E12">
      <w:pPr>
        <w:pStyle w:val="Heading2"/>
        <w:spacing w:before="240" w:after="120"/>
        <w:jc w:val="both"/>
        <w:rPr>
          <w:lang w:val="ro-RO"/>
        </w:rPr>
      </w:pPr>
      <w:bookmarkStart w:id="17" w:name="_Toc80122568"/>
      <w:r w:rsidRPr="00A26952">
        <w:rPr>
          <w:lang w:val="ro-RO"/>
        </w:rPr>
        <w:lastRenderedPageBreak/>
        <w:t xml:space="preserve">3.3 </w:t>
      </w:r>
      <w:r w:rsidR="00A478D9" w:rsidRPr="00A26952">
        <w:rPr>
          <w:lang w:val="ro-RO"/>
        </w:rPr>
        <w:t xml:space="preserve">Experiențe existente cu utilizarea jocurilor serioase în învățământul superior și abordările </w:t>
      </w:r>
      <w:r w:rsidR="00AF2FA3" w:rsidRPr="00A26952">
        <w:rPr>
          <w:lang w:val="ro-RO"/>
        </w:rPr>
        <w:t>lor</w:t>
      </w:r>
      <w:r w:rsidR="00A478D9" w:rsidRPr="00A26952">
        <w:rPr>
          <w:lang w:val="ro-RO"/>
        </w:rPr>
        <w:t xml:space="preserve"> pedogogice</w:t>
      </w:r>
      <w:bookmarkEnd w:id="17"/>
      <w:r w:rsidR="00A478D9" w:rsidRPr="00A26952">
        <w:rPr>
          <w:lang w:val="ro-RO"/>
        </w:rPr>
        <w:t xml:space="preserve">  </w:t>
      </w:r>
      <w:bookmarkEnd w:id="16"/>
    </w:p>
    <w:p w14:paraId="6BC05A10" w14:textId="62299E68" w:rsidR="00F217A1" w:rsidRPr="00A26952" w:rsidRDefault="00A478D9" w:rsidP="00DB1E12">
      <w:pPr>
        <w:jc w:val="both"/>
        <w:rPr>
          <w:lang w:val="ro-RO"/>
        </w:rPr>
      </w:pPr>
      <w:r w:rsidRPr="00A26952">
        <w:rPr>
          <w:lang w:val="ro-RO"/>
        </w:rPr>
        <w:t>Următoarele rezultate arată că abordarea învățării mixte a fost adesea utilizată ca bază didactică în ceea ce privește crearea de jocuri serioase și dezvoltarea mediilor digitale în sectorul educațional</w:t>
      </w:r>
      <w:r w:rsidR="00F217A1" w:rsidRPr="00A26952">
        <w:rPr>
          <w:lang w:val="ro-RO"/>
        </w:rPr>
        <w:t>.</w:t>
      </w:r>
    </w:p>
    <w:p w14:paraId="4DCEE137" w14:textId="6F8AA320" w:rsidR="006E0EC8" w:rsidRPr="00A26952" w:rsidRDefault="006E0EC8" w:rsidP="00DB1E12">
      <w:pPr>
        <w:jc w:val="both"/>
        <w:rPr>
          <w:i/>
          <w:lang w:val="ro-RO"/>
        </w:rPr>
      </w:pPr>
      <w:r w:rsidRPr="00A26952">
        <w:rPr>
          <w:i/>
          <w:lang w:val="ro-RO"/>
        </w:rPr>
        <w:t>Germa</w:t>
      </w:r>
      <w:r w:rsidR="00A478D9" w:rsidRPr="00A26952">
        <w:rPr>
          <w:i/>
          <w:lang w:val="ro-RO"/>
        </w:rPr>
        <w:t>nia</w:t>
      </w:r>
      <w:r w:rsidRPr="00A26952">
        <w:rPr>
          <w:i/>
          <w:lang w:val="ro-RO"/>
        </w:rPr>
        <w:t xml:space="preserve"> </w:t>
      </w:r>
    </w:p>
    <w:p w14:paraId="7E8E0D72" w14:textId="01A1D75B" w:rsidR="00A478D9" w:rsidRPr="00A26952" w:rsidRDefault="00A478D9" w:rsidP="00A478D9">
      <w:pPr>
        <w:jc w:val="both"/>
        <w:rPr>
          <w:lang w:val="ro-RO"/>
        </w:rPr>
      </w:pPr>
      <w:r w:rsidRPr="00A26952">
        <w:rPr>
          <w:i/>
          <w:lang w:val="ro-RO"/>
        </w:rPr>
        <w:t>Universitatea din Paderborn</w:t>
      </w:r>
      <w:r w:rsidRPr="00A26952">
        <w:rPr>
          <w:lang w:val="ro-RO"/>
        </w:rPr>
        <w:t xml:space="preserve"> are mulți ani de experiență în utilizarea jocurilor serioase. De exemplu, proiectul Erasmus + - MATH a dezvoltat o aplicație. „MATH - App este un joc serios care susține predarea și învățarea bazate pe TIC, precum și abordările bazate pe jocuri electronice în sectorul educației școlare. În plus, intenționează să creeze un concept inovator pentru formarea abilităților matematice într-un cadru mai orientat spre distracție ”(BEUTNER 2019, p. 6). </w:t>
      </w:r>
      <w:r w:rsidR="00AF2FA3" w:rsidRPr="00A26952">
        <w:rPr>
          <w:lang w:val="ro-RO"/>
        </w:rPr>
        <w:t>Aplicația</w:t>
      </w:r>
      <w:r w:rsidRPr="00A26952">
        <w:rPr>
          <w:lang w:val="ro-RO"/>
        </w:rPr>
        <w:t xml:space="preserve"> MATH</w:t>
      </w:r>
      <w:r w:rsidR="00AF2FA3" w:rsidRPr="00A26952">
        <w:rPr>
          <w:lang w:val="ro-RO"/>
        </w:rPr>
        <w:t xml:space="preserve"> abirdează conceptul de învățare mixtă. </w:t>
      </w:r>
      <w:r w:rsidRPr="00A26952">
        <w:rPr>
          <w:lang w:val="ro-RO"/>
        </w:rPr>
        <w:t>Aici aplicația poate fi redată într-un scenariu față în față sau utilizând aplicația MATH prin intermediul telefonului mobil.</w:t>
      </w:r>
    </w:p>
    <w:p w14:paraId="0C6FB8D9" w14:textId="3DD8DA53" w:rsidR="006E0EC8" w:rsidRPr="00A26952" w:rsidRDefault="00A478D9" w:rsidP="00A478D9">
      <w:pPr>
        <w:jc w:val="both"/>
        <w:rPr>
          <w:lang w:val="ro-RO"/>
        </w:rPr>
      </w:pPr>
      <w:r w:rsidRPr="00A26952">
        <w:rPr>
          <w:lang w:val="ro-RO"/>
        </w:rPr>
        <w:t>Mai mult, proiectul Erasmus + EDU-VET își propune să creeze noi medii de predare și învățare pentru VET. Proiectul se concentrează pe dezvoltarea cursurilor de e</w:t>
      </w:r>
      <w:r w:rsidR="007B61EF" w:rsidRPr="00A26952">
        <w:rPr>
          <w:lang w:val="ro-RO"/>
        </w:rPr>
        <w:t>-</w:t>
      </w:r>
      <w:r w:rsidRPr="00A26952">
        <w:rPr>
          <w:lang w:val="ro-RO"/>
        </w:rPr>
        <w:t xml:space="preserve">Learning. În acest context, va fi abordată și </w:t>
      </w:r>
      <w:r w:rsidR="00AF2FA3" w:rsidRPr="00A26952">
        <w:rPr>
          <w:lang w:val="ro-RO"/>
        </w:rPr>
        <w:t>învățarea mixtă</w:t>
      </w:r>
      <w:r w:rsidR="009C6208" w:rsidRPr="00A26952">
        <w:rPr>
          <w:lang w:val="ro-RO"/>
        </w:rPr>
        <w:t xml:space="preserve">. </w:t>
      </w:r>
    </w:p>
    <w:p w14:paraId="51CF91D3" w14:textId="77777777" w:rsidR="004C7B02" w:rsidRPr="00A26952" w:rsidRDefault="004C7B02" w:rsidP="00DB1E12">
      <w:pPr>
        <w:jc w:val="both"/>
        <w:rPr>
          <w:i/>
          <w:lang w:val="ro-RO"/>
        </w:rPr>
      </w:pPr>
    </w:p>
    <w:p w14:paraId="2DC78CE7" w14:textId="07A8FE99" w:rsidR="00031087" w:rsidRPr="00A26952" w:rsidRDefault="00A478D9" w:rsidP="00DB1E12">
      <w:pPr>
        <w:jc w:val="both"/>
        <w:rPr>
          <w:i/>
          <w:lang w:val="ro-RO"/>
        </w:rPr>
      </w:pPr>
      <w:r w:rsidRPr="00A26952">
        <w:rPr>
          <w:i/>
          <w:lang w:val="ro-RO"/>
        </w:rPr>
        <w:t>Româ</w:t>
      </w:r>
      <w:r w:rsidR="00031087" w:rsidRPr="00A26952">
        <w:rPr>
          <w:i/>
          <w:lang w:val="ro-RO"/>
        </w:rPr>
        <w:t>nia</w:t>
      </w:r>
    </w:p>
    <w:p w14:paraId="42BFB6C0" w14:textId="07319CAA" w:rsidR="00DB2E86" w:rsidRPr="00A26952" w:rsidRDefault="00DB2E86" w:rsidP="00DB2E86">
      <w:pPr>
        <w:jc w:val="both"/>
        <w:rPr>
          <w:lang w:val="ro-RO"/>
        </w:rPr>
      </w:pPr>
      <w:r w:rsidRPr="00A26952">
        <w:rPr>
          <w:lang w:val="ro-RO"/>
        </w:rPr>
        <w:t>În România, la Universitatea din Pitești, în cadrul Departamentului de Ingineri</w:t>
      </w:r>
      <w:r w:rsidR="00AE1B49" w:rsidRPr="00A26952">
        <w:rPr>
          <w:lang w:val="ro-RO"/>
        </w:rPr>
        <w:t>a</w:t>
      </w:r>
      <w:r w:rsidRPr="00A26952">
        <w:rPr>
          <w:lang w:val="ro-RO"/>
        </w:rPr>
        <w:t xml:space="preserve"> </w:t>
      </w:r>
      <w:r w:rsidR="00AE1B49" w:rsidRPr="00A26952">
        <w:rPr>
          <w:lang w:val="ro-RO"/>
        </w:rPr>
        <w:t>Mediului</w:t>
      </w:r>
      <w:r w:rsidRPr="00A26952">
        <w:rPr>
          <w:lang w:val="ro-RO"/>
        </w:rPr>
        <w:t xml:space="preserve"> și Științe </w:t>
      </w:r>
      <w:r w:rsidR="00AE1B49" w:rsidRPr="00A26952">
        <w:rPr>
          <w:lang w:val="ro-RO"/>
        </w:rPr>
        <w:t>Inginerești Aplicate</w:t>
      </w:r>
      <w:r w:rsidRPr="00A26952">
        <w:rPr>
          <w:lang w:val="ro-RO"/>
        </w:rPr>
        <w:t>,</w:t>
      </w:r>
      <w:r w:rsidR="00AE1B49" w:rsidRPr="00A26952">
        <w:rPr>
          <w:lang w:val="ro-RO"/>
        </w:rPr>
        <w:t xml:space="preserve"> cursanții</w:t>
      </w:r>
      <w:r w:rsidRPr="00A26952">
        <w:rPr>
          <w:lang w:val="ro-RO"/>
        </w:rPr>
        <w:t xml:space="preserve"> studiază fenomenele fizice din cursurile de fizică aplicată prin experimente practice verificabile cu aplicația computerizată Pintar InterACTIVE VirtuaLab. Această aplicație este un laborator virtual interactiv</w:t>
      </w:r>
      <w:r w:rsidR="00AE1B49" w:rsidRPr="00A26952">
        <w:rPr>
          <w:lang w:val="ro-RO"/>
        </w:rPr>
        <w:t>,</w:t>
      </w:r>
      <w:r w:rsidRPr="00A26952">
        <w:rPr>
          <w:lang w:val="ro-RO"/>
        </w:rPr>
        <w:t xml:space="preserve"> cu software specializat pentru fiecare domeniu fundamental al fizicii aplicate, conceput pentru a se integra cu ușurință în lucrările practice de laborator.</w:t>
      </w:r>
    </w:p>
    <w:p w14:paraId="4FD2C1C9" w14:textId="40065FD3" w:rsidR="00DB2E86" w:rsidRPr="00A26952" w:rsidRDefault="00DB2E86" w:rsidP="00DB2E86">
      <w:pPr>
        <w:jc w:val="both"/>
        <w:rPr>
          <w:lang w:val="ro-RO"/>
        </w:rPr>
      </w:pPr>
      <w:r w:rsidRPr="00A26952">
        <w:rPr>
          <w:lang w:val="ro-RO"/>
        </w:rPr>
        <w:t xml:space="preserve">UPIT a câștigat, de asemenea, experiență în jocurile </w:t>
      </w:r>
      <w:r w:rsidR="00AE1B49" w:rsidRPr="00A26952">
        <w:rPr>
          <w:lang w:val="ro-RO"/>
        </w:rPr>
        <w:t xml:space="preserve">serioase </w:t>
      </w:r>
      <w:r w:rsidRPr="00A26952">
        <w:rPr>
          <w:lang w:val="ro-RO"/>
        </w:rPr>
        <w:t>militare. Jocurile militare serioase antrenează jucătorii într-un mod explicit și flexibil prin prezentarea unui scenariu specific adaptat fiecărui tip de misiune. Un joc serios de acest tip include un angajament al forțelor armate, modelul tipic fiind schimbul de arme și putere între trăgător și țintă.</w:t>
      </w:r>
    </w:p>
    <w:p w14:paraId="044BEFCB" w14:textId="61A134DC" w:rsidR="00964CD0" w:rsidRPr="00A26952" w:rsidRDefault="00DB2E86" w:rsidP="00DB2E86">
      <w:pPr>
        <w:jc w:val="both"/>
        <w:rPr>
          <w:lang w:val="ro-RO"/>
        </w:rPr>
      </w:pPr>
      <w:r w:rsidRPr="00A26952">
        <w:rPr>
          <w:lang w:val="ro-RO"/>
        </w:rPr>
        <w:t xml:space="preserve">De exemplu, UNIVERSITATEA NAȚIONALĂ DE APĂRARE „CAROL I” din București, prin </w:t>
      </w:r>
      <w:r w:rsidRPr="00E07C8D">
        <w:rPr>
          <w:lang w:val="ro-RO"/>
        </w:rPr>
        <w:t xml:space="preserve">Departamentul pentru </w:t>
      </w:r>
      <w:r w:rsidR="00E07C8D" w:rsidRPr="00E07C8D">
        <w:rPr>
          <w:lang w:val="ro-RO"/>
        </w:rPr>
        <w:t>învățământ distribuit avansat la d</w:t>
      </w:r>
      <w:r w:rsidRPr="00E07C8D">
        <w:rPr>
          <w:lang w:val="ro-RO"/>
        </w:rPr>
        <w:t xml:space="preserve">istanță, </w:t>
      </w:r>
      <w:r w:rsidRPr="00A26952">
        <w:rPr>
          <w:lang w:val="ro-RO"/>
        </w:rPr>
        <w:t xml:space="preserve">oferă studenților </w:t>
      </w:r>
      <w:r w:rsidR="00172098" w:rsidRPr="00A26952">
        <w:rPr>
          <w:lang w:val="ro-RO"/>
        </w:rPr>
        <w:t>jocul serios</w:t>
      </w:r>
      <w:r w:rsidRPr="00A26952">
        <w:rPr>
          <w:lang w:val="ro-RO"/>
        </w:rPr>
        <w:t xml:space="preserve"> VBS2 NATO</w:t>
      </w:r>
      <w:r w:rsidR="00172098" w:rsidRPr="00A26952">
        <w:rPr>
          <w:lang w:val="ro-RO"/>
        </w:rPr>
        <w:t>,</w:t>
      </w:r>
      <w:r w:rsidRPr="00A26952">
        <w:rPr>
          <w:lang w:val="ro-RO"/>
        </w:rPr>
        <w:t xml:space="preserve"> dezvoltat de Bohemia Interactive, considerat unul dintre cele mai puternice instrumente de pregătire militară individuală sau colectivă. Acest </w:t>
      </w:r>
      <w:r w:rsidR="00172098" w:rsidRPr="00A26952">
        <w:rPr>
          <w:lang w:val="ro-RO"/>
        </w:rPr>
        <w:t xml:space="preserve">joc serios </w:t>
      </w:r>
      <w:r w:rsidRPr="00A26952">
        <w:rPr>
          <w:lang w:val="ro-RO"/>
        </w:rPr>
        <w:t>susține și dezvoltă instruirea oferind un sandbox virtual unde participanții pot îndeplini sarcini bazate pe realitate și pot învăța din greșelile lor</w:t>
      </w:r>
      <w:r w:rsidR="00DB0784" w:rsidRPr="00A26952">
        <w:rPr>
          <w:lang w:val="ro-RO"/>
        </w:rPr>
        <w:t>.</w:t>
      </w:r>
    </w:p>
    <w:p w14:paraId="128ED982" w14:textId="14598E5B" w:rsidR="00587DE2" w:rsidRPr="00A26952" w:rsidRDefault="003D589A" w:rsidP="00DB1E12">
      <w:pPr>
        <w:jc w:val="both"/>
        <w:rPr>
          <w:lang w:val="ro-RO"/>
        </w:rPr>
      </w:pPr>
      <w:r w:rsidRPr="00A26952">
        <w:rPr>
          <w:lang w:val="ro-RO"/>
        </w:rPr>
        <w:t xml:space="preserve">NATO VBS2 include o serie de scenarii de instruire pentru evitarea dispozitivelor explozive improvizate (CIED), care permit participanților să opereze din punctul de vedere al insurgenților. Jocurile serioase oferă oportunitatea de a acționa urmând un plan și de a reacționa la evenimentele care afectează planul. Este potrivit pentru dezvoltarea abilităților de coordonare și comunicare, inclusiv un scenariu de formare colectivă bazat pe apărarea unui convoi, în care lecțiile învățate trebuie aplicate pentru a contracara acțiunile insurgenților. Acest </w:t>
      </w:r>
      <w:r w:rsidR="00172098" w:rsidRPr="00A26952">
        <w:rPr>
          <w:lang w:val="ro-RO"/>
        </w:rPr>
        <w:t>joc serios</w:t>
      </w:r>
      <w:r w:rsidRPr="00A26952">
        <w:rPr>
          <w:lang w:val="ro-RO"/>
        </w:rPr>
        <w:t xml:space="preserve"> poate fi utilizat și individual, incluzând scenarii pentru un singur jucător, un vizualizator de conținut (bibliotecă) și un editor de misiuni 2D. De asemenea, se poate conecta online la un server NATO VBS2, care permite accesul la o serie de </w:t>
      </w:r>
      <w:r w:rsidRPr="00A26952">
        <w:rPr>
          <w:lang w:val="ro-RO"/>
        </w:rPr>
        <w:lastRenderedPageBreak/>
        <w:t>caracteristici suplimentare, cum ar fi un editor de misiune 3D (unități, vehicule și teren), un editor în timp real și o analiză la sfârșitul jocului</w:t>
      </w:r>
      <w:r w:rsidR="00DB0784" w:rsidRPr="00A26952">
        <w:rPr>
          <w:lang w:val="ro-RO"/>
        </w:rPr>
        <w:t>.</w:t>
      </w:r>
    </w:p>
    <w:p w14:paraId="1586DDDE" w14:textId="64925770" w:rsidR="005F255E" w:rsidRPr="00A26952" w:rsidRDefault="003D589A" w:rsidP="00DB1E12">
      <w:pPr>
        <w:jc w:val="both"/>
        <w:rPr>
          <w:i/>
          <w:lang w:val="ro-RO"/>
        </w:rPr>
      </w:pPr>
      <w:r w:rsidRPr="00A26952">
        <w:rPr>
          <w:i/>
          <w:lang w:val="ro-RO"/>
        </w:rPr>
        <w:t>Polonia</w:t>
      </w:r>
    </w:p>
    <w:p w14:paraId="7DA98D17" w14:textId="601AAEF1" w:rsidR="00675F04" w:rsidRPr="00A26952" w:rsidRDefault="00675F04" w:rsidP="00675F04">
      <w:pPr>
        <w:jc w:val="both"/>
        <w:rPr>
          <w:lang w:val="ro-RO"/>
        </w:rPr>
      </w:pPr>
      <w:r w:rsidRPr="00A26952">
        <w:rPr>
          <w:lang w:val="ro-RO"/>
        </w:rPr>
        <w:t>Universitatea de Economie și Inovare din Lublin încearcă deja să introducă jocuri serioase. Un exemplu de joc serios interesant la WSEI este jocul de cafea. Jocul de cafea este o aplicație de internet care simulează realitatea pieței contemporane din domeniul afacerilor. Jocurile au loc în lumea virtuală și reflectă regulile de bază și dependențele existente în lumea afacerilor. La începutul jocului, toate entitățile de afaceri sunt localizate automat pe hartă. Acestea sunt companiile jucătorilor, clienții, furnizorii, depozitele și companiile de transport. Înseamnă că fiecare companie primește un teren de investiții pe teritoriul unei țări și, prin urmare, accesul la partenerii comerciali existenți într-o anumită țară. Pentru a încheia un parteneriat cu companii străine, compania unui jucător va trebui să stabilească o sucursală într-o țară vecină. Jucătorii joacă rolul de proprietari de companii care produc telefoane mobile. Sarcina lor este de a începe și dezvolta companiile lor în realitatea concurenței cu alte întreprinderi cu profil similar și conduse de alți jucători. Concurența pe această piață dificilă necesită o gestionare pricepută a potențialului companiei și recurgerea la cooperarea cu partenerii comerciali.</w:t>
      </w:r>
    </w:p>
    <w:p w14:paraId="5C9C2D94" w14:textId="690BA3AA" w:rsidR="00031087" w:rsidRPr="00A26952" w:rsidRDefault="00675F04" w:rsidP="00675F04">
      <w:pPr>
        <w:jc w:val="both"/>
        <w:rPr>
          <w:lang w:val="ro-RO"/>
        </w:rPr>
      </w:pPr>
      <w:r w:rsidRPr="00A26952">
        <w:rPr>
          <w:lang w:val="ro-RO"/>
        </w:rPr>
        <w:t xml:space="preserve">Jocul de cafea este utilizat la WSEI pentru predarea </w:t>
      </w:r>
      <w:r w:rsidR="005A2654" w:rsidRPr="00A26952">
        <w:rPr>
          <w:lang w:val="ro-RO"/>
        </w:rPr>
        <w:t xml:space="preserve">de noțiuni studenților de la economie, administrație și IT. </w:t>
      </w:r>
      <w:r w:rsidRPr="00A26952">
        <w:rPr>
          <w:lang w:val="ro-RO"/>
        </w:rPr>
        <w:t xml:space="preserve">Versiunea introductivă a Jocului de cafea a fost, de asemenea, utilizată pentru predarea </w:t>
      </w:r>
      <w:r w:rsidR="005A2654" w:rsidRPr="00A26952">
        <w:rPr>
          <w:lang w:val="ro-RO"/>
        </w:rPr>
        <w:t xml:space="preserve">de concepte </w:t>
      </w:r>
      <w:r w:rsidRPr="00A26952">
        <w:rPr>
          <w:lang w:val="ro-RO"/>
        </w:rPr>
        <w:t>studenților la psihologia organizațională și industrială. Jocul de cafea a fost finanțat cu sprijinul Comisiei Europene (acordul nr. 2013-1-PL1-LEO05-37816)</w:t>
      </w:r>
      <w:r w:rsidR="003D589A" w:rsidRPr="00A26952">
        <w:rPr>
          <w:lang w:val="ro-RO"/>
        </w:rPr>
        <w:t>.</w:t>
      </w:r>
    </w:p>
    <w:p w14:paraId="6E8D609A" w14:textId="77777777" w:rsidR="00031087" w:rsidRPr="00A26952" w:rsidRDefault="00031087" w:rsidP="00DB1E12">
      <w:pPr>
        <w:jc w:val="both"/>
        <w:rPr>
          <w:lang w:val="ro-RO"/>
        </w:rPr>
      </w:pPr>
    </w:p>
    <w:p w14:paraId="40BFEBFB" w14:textId="5104F2A7" w:rsidR="00031087" w:rsidRPr="00A26952" w:rsidRDefault="00675F04" w:rsidP="00DB1E12">
      <w:pPr>
        <w:jc w:val="both"/>
        <w:rPr>
          <w:i/>
          <w:lang w:val="ro-RO"/>
        </w:rPr>
      </w:pPr>
      <w:r w:rsidRPr="00A26952">
        <w:rPr>
          <w:i/>
          <w:lang w:val="ro-RO"/>
        </w:rPr>
        <w:t>Marea Britanie</w:t>
      </w:r>
    </w:p>
    <w:p w14:paraId="212A3DAB" w14:textId="1AC80363" w:rsidR="00675F04" w:rsidRPr="00A26952" w:rsidRDefault="00675F04" w:rsidP="00675F04">
      <w:pPr>
        <w:jc w:val="both"/>
        <w:rPr>
          <w:lang w:val="ro-RO"/>
        </w:rPr>
      </w:pPr>
      <w:r w:rsidRPr="00A26952">
        <w:rPr>
          <w:lang w:val="ro-RO"/>
        </w:rPr>
        <w:t xml:space="preserve">Experiențele Universității din Dundee arată clar că  </w:t>
      </w:r>
      <w:r w:rsidR="00A542BD" w:rsidRPr="00A26952">
        <w:rPr>
          <w:lang w:val="ro-RO"/>
        </w:rPr>
        <w:t>jocurile serioase</w:t>
      </w:r>
      <w:r w:rsidRPr="00A26952">
        <w:rPr>
          <w:lang w:val="ro-RO"/>
        </w:rPr>
        <w:t xml:space="preserve"> po</w:t>
      </w:r>
      <w:r w:rsidR="00A542BD" w:rsidRPr="00A26952">
        <w:rPr>
          <w:lang w:val="ro-RO"/>
        </w:rPr>
        <w:t>t</w:t>
      </w:r>
      <w:r w:rsidRPr="00A26952">
        <w:rPr>
          <w:lang w:val="ro-RO"/>
        </w:rPr>
        <w:t xml:space="preserve"> fi predat</w:t>
      </w:r>
      <w:r w:rsidR="009507CD" w:rsidRPr="00A26952">
        <w:rPr>
          <w:lang w:val="ro-RO"/>
        </w:rPr>
        <w:t>e</w:t>
      </w:r>
      <w:r w:rsidRPr="00A26952">
        <w:rPr>
          <w:lang w:val="ro-RO"/>
        </w:rPr>
        <w:t xml:space="preserve"> în funcție de nivelul de dificultate al jocului, dar în mod ideal ar trebui să fie captivant și condus de cursant (cf. LAMERAS și colab., 2017). Cu toate acestea, majoritatea studenților s-au dovedit a fi pozitivi în ceea ce privește utilizarea jocurilor serioase.</w:t>
      </w:r>
    </w:p>
    <w:p w14:paraId="6C8C8549" w14:textId="623E4ECC" w:rsidR="00675F04" w:rsidRPr="00A26952" w:rsidRDefault="00675F04" w:rsidP="00675F04">
      <w:pPr>
        <w:jc w:val="both"/>
        <w:rPr>
          <w:lang w:val="ro-RO"/>
        </w:rPr>
      </w:pPr>
      <w:r w:rsidRPr="00A26952">
        <w:rPr>
          <w:lang w:val="ro-RO"/>
        </w:rPr>
        <w:t xml:space="preserve">În afară de jocul deja menționat „Whodunnit”, Universitatea din Dundee a reușit să câștige experiență suplimentară cu </w:t>
      </w:r>
      <w:r w:rsidR="005134B9" w:rsidRPr="00A26952">
        <w:rPr>
          <w:lang w:val="ro-RO"/>
        </w:rPr>
        <w:t>jocurile serioase</w:t>
      </w:r>
      <w:r w:rsidRPr="00A26952">
        <w:rPr>
          <w:lang w:val="ro-RO"/>
        </w:rPr>
        <w:t>, precum „Legea Murder”, „Second Life” sau „Phone Story”.</w:t>
      </w:r>
    </w:p>
    <w:p w14:paraId="65E23C40" w14:textId="5016E2B0" w:rsidR="00675F04" w:rsidRPr="00A26952" w:rsidRDefault="00675F04" w:rsidP="00675F04">
      <w:pPr>
        <w:jc w:val="both"/>
        <w:rPr>
          <w:lang w:val="ro-RO"/>
        </w:rPr>
      </w:pPr>
      <w:r w:rsidRPr="00A26952">
        <w:rPr>
          <w:lang w:val="ro-RO"/>
        </w:rPr>
        <w:t xml:space="preserve">BOUKI și ECONOMOU (2015) au proiectat </w:t>
      </w:r>
      <w:r w:rsidR="005134B9" w:rsidRPr="00A26952">
        <w:rPr>
          <w:lang w:val="ro-RO"/>
        </w:rPr>
        <w:t>jocul serios</w:t>
      </w:r>
      <w:r w:rsidRPr="00A26952">
        <w:rPr>
          <w:lang w:val="ro-RO"/>
        </w:rPr>
        <w:t xml:space="preserve">, „Legea Criminalității”. </w:t>
      </w:r>
      <w:r w:rsidR="005134B9" w:rsidRPr="00A26952">
        <w:rPr>
          <w:lang w:val="ro-RO"/>
        </w:rPr>
        <w:t>Studenților</w:t>
      </w:r>
      <w:r w:rsidRPr="00A26952">
        <w:rPr>
          <w:lang w:val="ro-RO"/>
        </w:rPr>
        <w:t xml:space="preserve"> li s-a prezentat un scenariu și a</w:t>
      </w:r>
      <w:r w:rsidR="005134B9" w:rsidRPr="00A26952">
        <w:rPr>
          <w:lang w:val="ro-RO"/>
        </w:rPr>
        <w:t>u</w:t>
      </w:r>
      <w:r w:rsidRPr="00A26952">
        <w:rPr>
          <w:lang w:val="ro-RO"/>
        </w:rPr>
        <w:t xml:space="preserve"> trebuit să-și folosească cunoștințele, abilitățile și procesele pentru a decide dacă a avut loc sau nu o crimă. </w:t>
      </w:r>
      <w:r w:rsidR="005134B9" w:rsidRPr="00A26952">
        <w:rPr>
          <w:lang w:val="ro-RO"/>
        </w:rPr>
        <w:t>Lor</w:t>
      </w:r>
      <w:r w:rsidRPr="00A26952">
        <w:rPr>
          <w:lang w:val="ro-RO"/>
        </w:rPr>
        <w:t xml:space="preserve"> li s-au prezentat informații într-o varietate de moduri și folosind o gamă largă de tehnici de joc, </w:t>
      </w:r>
      <w:r w:rsidR="005134B9" w:rsidRPr="00A26952">
        <w:rPr>
          <w:lang w:val="ro-RO"/>
        </w:rPr>
        <w:t>fiind necesar</w:t>
      </w:r>
      <w:r w:rsidRPr="00A26952">
        <w:rPr>
          <w:lang w:val="ro-RO"/>
        </w:rPr>
        <w:t xml:space="preserve"> să ia decizii într-un cadru de timp. Cadrul temporizat a fost de a se asigura că </w:t>
      </w:r>
      <w:r w:rsidR="005134B9" w:rsidRPr="00A26952">
        <w:rPr>
          <w:lang w:val="ro-RO"/>
        </w:rPr>
        <w:t xml:space="preserve">studenții </w:t>
      </w:r>
      <w:r w:rsidRPr="00A26952">
        <w:rPr>
          <w:lang w:val="ro-RO"/>
        </w:rPr>
        <w:t>au rămas concentrați asupra învățării lor.</w:t>
      </w:r>
    </w:p>
    <w:p w14:paraId="67106F3E" w14:textId="1D85FF37" w:rsidR="006466E3" w:rsidRPr="00A26952" w:rsidRDefault="00675F04" w:rsidP="00675F04">
      <w:pPr>
        <w:jc w:val="both"/>
        <w:rPr>
          <w:lang w:val="ro-RO"/>
        </w:rPr>
      </w:pPr>
      <w:r w:rsidRPr="00A26952">
        <w:rPr>
          <w:lang w:val="ro-RO"/>
        </w:rPr>
        <w:t xml:space="preserve">Jocul </w:t>
      </w:r>
      <w:r w:rsidR="005134B9" w:rsidRPr="00A26952">
        <w:rPr>
          <w:lang w:val="ro-RO"/>
        </w:rPr>
        <w:t>s</w:t>
      </w:r>
      <w:r w:rsidRPr="00A26952">
        <w:rPr>
          <w:lang w:val="ro-RO"/>
        </w:rPr>
        <w:t xml:space="preserve">erios „Second Life” a fost folosit în mai multe universități. De exemplu, Universitatea din Nottingham a dezvoltat </w:t>
      </w:r>
      <w:r w:rsidR="007A1888" w:rsidRPr="00A26952">
        <w:rPr>
          <w:lang w:val="ro-RO"/>
        </w:rPr>
        <w:t>tehnici</w:t>
      </w:r>
      <w:r w:rsidRPr="00A26952">
        <w:rPr>
          <w:lang w:val="ro-RO"/>
        </w:rPr>
        <w:t xml:space="preserve"> pentru învățarea simulată. Universitatea din Derby și Institutul de cariere s-au asociat pentru a crea </w:t>
      </w:r>
      <w:r w:rsidR="007A1888" w:rsidRPr="00A26952">
        <w:rPr>
          <w:lang w:val="ro-RO"/>
        </w:rPr>
        <w:t>un joc</w:t>
      </w:r>
      <w:r w:rsidRPr="00A26952">
        <w:rPr>
          <w:lang w:val="ro-RO"/>
        </w:rPr>
        <w:t xml:space="preserve"> care permite studenților să participe la exerciții structurate, cum ar fi </w:t>
      </w:r>
      <w:r w:rsidR="007A1888" w:rsidRPr="00A26952">
        <w:rPr>
          <w:lang w:val="ro-RO"/>
        </w:rPr>
        <w:t>găsirea unei cariere</w:t>
      </w:r>
      <w:r w:rsidR="006466E3" w:rsidRPr="00A26952">
        <w:rPr>
          <w:lang w:val="ro-RO"/>
        </w:rPr>
        <w:t>.</w:t>
      </w:r>
    </w:p>
    <w:p w14:paraId="19C8303F" w14:textId="613907D5" w:rsidR="00675F04" w:rsidRPr="00A26952" w:rsidRDefault="00675F04" w:rsidP="00DB1E12">
      <w:pPr>
        <w:jc w:val="both"/>
        <w:rPr>
          <w:lang w:val="ro-RO"/>
        </w:rPr>
      </w:pPr>
      <w:r w:rsidRPr="00A26952">
        <w:rPr>
          <w:lang w:val="ro-RO"/>
        </w:rPr>
        <w:t xml:space="preserve">Povestea telefonică (MOLLENDUSTRIA 2010) a fost utilizată într-un context interdisciplinar cu studenții din anul I </w:t>
      </w:r>
      <w:r w:rsidR="007A1888" w:rsidRPr="00A26952">
        <w:rPr>
          <w:lang w:val="ro-RO"/>
        </w:rPr>
        <w:t>de la specializarea educația profesorilor</w:t>
      </w:r>
      <w:r w:rsidRPr="00A26952">
        <w:rPr>
          <w:lang w:val="ro-RO"/>
        </w:rPr>
        <w:t>, asistență socială și educație comunitară</w:t>
      </w:r>
      <w:r w:rsidR="007A1888" w:rsidRPr="00A26952">
        <w:rPr>
          <w:lang w:val="ro-RO"/>
        </w:rPr>
        <w:t>,</w:t>
      </w:r>
      <w:r w:rsidRPr="00A26952">
        <w:rPr>
          <w:lang w:val="ro-RO"/>
        </w:rPr>
        <w:t xml:space="preserve"> cu privire la explorarea critică a </w:t>
      </w:r>
      <w:r w:rsidR="007E1806" w:rsidRPr="00A26952">
        <w:rPr>
          <w:lang w:val="ro-RO"/>
        </w:rPr>
        <w:t>gândirii</w:t>
      </w:r>
      <w:r w:rsidRPr="00A26952">
        <w:rPr>
          <w:lang w:val="ro-RO"/>
        </w:rPr>
        <w:t xml:space="preserve"> în justiția socială, într-un context local și global, </w:t>
      </w:r>
      <w:r w:rsidR="007E1806" w:rsidRPr="00A26952">
        <w:rPr>
          <w:lang w:val="ro-RO"/>
        </w:rPr>
        <w:t>afectată fiind</w:t>
      </w:r>
      <w:r w:rsidRPr="00A26952">
        <w:rPr>
          <w:lang w:val="ro-RO"/>
        </w:rPr>
        <w:t xml:space="preserve"> de lumea digitală. Deși nu s-a întreprins încă nicio </w:t>
      </w:r>
      <w:r w:rsidR="007E1806" w:rsidRPr="00A26952">
        <w:rPr>
          <w:lang w:val="ro-RO"/>
        </w:rPr>
        <w:t>cercetare</w:t>
      </w:r>
      <w:r w:rsidRPr="00A26952">
        <w:rPr>
          <w:lang w:val="ro-RO"/>
        </w:rPr>
        <w:t xml:space="preserve"> în ceea ce privește utilizarea acestui joc, se pare că </w:t>
      </w:r>
      <w:r w:rsidRPr="00A26952">
        <w:rPr>
          <w:lang w:val="ro-RO"/>
        </w:rPr>
        <w:lastRenderedPageBreak/>
        <w:t xml:space="preserve">a provocat </w:t>
      </w:r>
      <w:r w:rsidR="007E1806" w:rsidRPr="00A26952">
        <w:rPr>
          <w:lang w:val="ro-RO"/>
        </w:rPr>
        <w:t>răspunsuri</w:t>
      </w:r>
      <w:r w:rsidRPr="00A26952">
        <w:rPr>
          <w:lang w:val="ro-RO"/>
        </w:rPr>
        <w:t xml:space="preserve"> foarte bune din partea studenților care până atunci nu aveau nicio idee reală de unde provin telefoanele lor</w:t>
      </w:r>
      <w:r w:rsidR="00DB73E9" w:rsidRPr="00A26952">
        <w:rPr>
          <w:lang w:val="ro-RO"/>
        </w:rPr>
        <w:t>.</w:t>
      </w:r>
    </w:p>
    <w:p w14:paraId="090B5E07" w14:textId="0B880B26" w:rsidR="00031087" w:rsidRPr="00A26952" w:rsidRDefault="00675F04" w:rsidP="00DB1E12">
      <w:pPr>
        <w:jc w:val="both"/>
        <w:rPr>
          <w:i/>
          <w:lang w:val="ro-RO"/>
        </w:rPr>
      </w:pPr>
      <w:r w:rsidRPr="00A26952">
        <w:rPr>
          <w:i/>
          <w:lang w:val="ro-RO"/>
        </w:rPr>
        <w:t>Spania</w:t>
      </w:r>
    </w:p>
    <w:p w14:paraId="5775F416" w14:textId="3DEF553E" w:rsidR="00675F04" w:rsidRPr="00A26952" w:rsidRDefault="00675F04" w:rsidP="00675F04">
      <w:pPr>
        <w:jc w:val="both"/>
        <w:rPr>
          <w:lang w:val="ro-RO"/>
        </w:rPr>
      </w:pPr>
      <w:r w:rsidRPr="00A26952">
        <w:rPr>
          <w:i/>
          <w:lang w:val="ro-RO"/>
        </w:rPr>
        <w:t xml:space="preserve">UDIMA </w:t>
      </w:r>
      <w:r w:rsidRPr="00A26952">
        <w:rPr>
          <w:lang w:val="ro-RO"/>
        </w:rPr>
        <w:t xml:space="preserve">se concentrează pe beneficiile </w:t>
      </w:r>
      <w:r w:rsidR="00DD712D" w:rsidRPr="00A26952">
        <w:rPr>
          <w:lang w:val="ro-RO"/>
        </w:rPr>
        <w:t>jocurilor serioase</w:t>
      </w:r>
      <w:r w:rsidRPr="00A26952">
        <w:rPr>
          <w:lang w:val="ro-RO"/>
        </w:rPr>
        <w:t xml:space="preserve"> și concluzionează că </w:t>
      </w:r>
      <w:r w:rsidR="00DD712D" w:rsidRPr="00A26952">
        <w:rPr>
          <w:lang w:val="ro-RO"/>
        </w:rPr>
        <w:t>acestea po</w:t>
      </w:r>
      <w:r w:rsidRPr="00A26952">
        <w:rPr>
          <w:lang w:val="ro-RO"/>
        </w:rPr>
        <w:t xml:space="preserve"> îmbunătăți cunoștințele și aprofunda competențele.</w:t>
      </w:r>
    </w:p>
    <w:p w14:paraId="6321C33C" w14:textId="214104C8" w:rsidR="00675F04" w:rsidRPr="00A26952" w:rsidRDefault="00675F04" w:rsidP="00675F04">
      <w:pPr>
        <w:jc w:val="both"/>
        <w:rPr>
          <w:lang w:val="ro-RO"/>
        </w:rPr>
      </w:pPr>
      <w:r w:rsidRPr="00A26952">
        <w:rPr>
          <w:lang w:val="ro-RO"/>
        </w:rPr>
        <w:t xml:space="preserve">În acest proces, Universidad a Distancia de Madrid SA prezintă </w:t>
      </w:r>
      <w:r w:rsidR="00DD712D" w:rsidRPr="00A26952">
        <w:rPr>
          <w:lang w:val="ro-RO"/>
        </w:rPr>
        <w:t>jocurile serioase</w:t>
      </w:r>
      <w:r w:rsidRPr="00A26952">
        <w:rPr>
          <w:lang w:val="ro-RO"/>
        </w:rPr>
        <w:t xml:space="preserve"> „The Republia Times”. Republia Times servește ca un studiu de bază pentru a analiza „The Republia Times Gamedesign” bazat pe o privire mai atentă </w:t>
      </w:r>
      <w:r w:rsidR="00DD712D" w:rsidRPr="00A26952">
        <w:rPr>
          <w:lang w:val="ro-RO"/>
        </w:rPr>
        <w:t>a realității</w:t>
      </w:r>
      <w:r w:rsidRPr="00A26952">
        <w:rPr>
          <w:lang w:val="ro-RO"/>
        </w:rPr>
        <w:t xml:space="preserve"> jurnalistic</w:t>
      </w:r>
      <w:r w:rsidR="00DD712D" w:rsidRPr="00A26952">
        <w:rPr>
          <w:lang w:val="ro-RO"/>
        </w:rPr>
        <w:t>e</w:t>
      </w:r>
      <w:r w:rsidRPr="00A26952">
        <w:rPr>
          <w:lang w:val="ro-RO"/>
        </w:rPr>
        <w:t xml:space="preserve">, lucrând cu rutine, valori informaționale și practici profesionale (cf. MARTINEZ și colab. 2020). Studiul </w:t>
      </w:r>
      <w:r w:rsidR="00DD712D" w:rsidRPr="00A26952">
        <w:rPr>
          <w:lang w:val="ro-RO"/>
        </w:rPr>
        <w:t>care îl însoțește</w:t>
      </w:r>
      <w:r w:rsidRPr="00A26952">
        <w:rPr>
          <w:lang w:val="ro-RO"/>
        </w:rPr>
        <w:t xml:space="preserve"> arată că </w:t>
      </w:r>
      <w:r w:rsidR="00DD712D" w:rsidRPr="00A26952">
        <w:rPr>
          <w:lang w:val="ro-RO"/>
        </w:rPr>
        <w:t>jocul serios</w:t>
      </w:r>
      <w:r w:rsidRPr="00A26952">
        <w:rPr>
          <w:lang w:val="ro-RO"/>
        </w:rPr>
        <w:t xml:space="preserve"> în cauză transmite</w:t>
      </w:r>
      <w:r w:rsidR="00DD712D" w:rsidRPr="00A26952">
        <w:rPr>
          <w:lang w:val="ro-RO"/>
        </w:rPr>
        <w:t>,</w:t>
      </w:r>
      <w:r w:rsidRPr="00A26952">
        <w:rPr>
          <w:lang w:val="ro-RO"/>
        </w:rPr>
        <w:t xml:space="preserve"> în mod </w:t>
      </w:r>
      <w:r w:rsidR="00DD712D" w:rsidRPr="00A26952">
        <w:rPr>
          <w:lang w:val="ro-RO"/>
        </w:rPr>
        <w:t>efficient,</w:t>
      </w:r>
      <w:r w:rsidRPr="00A26952">
        <w:rPr>
          <w:lang w:val="ro-RO"/>
        </w:rPr>
        <w:t xml:space="preserve"> valori jurnalistice legate de selecția și clasarea știrilor, efectele manipulării opiniei publice, responsabilitatea jurnalistului ca supraveghetor al puterii sau dilema morală</w:t>
      </w:r>
      <w:r w:rsidR="00DD712D" w:rsidRPr="00A26952">
        <w:rPr>
          <w:lang w:val="ro-RO"/>
        </w:rPr>
        <w:t xml:space="preserve">, ca valoare a </w:t>
      </w:r>
      <w:r w:rsidRPr="00A26952">
        <w:rPr>
          <w:lang w:val="ro-RO"/>
        </w:rPr>
        <w:t>loialității față de un guvern totalitar.</w:t>
      </w:r>
    </w:p>
    <w:p w14:paraId="214BCD6F" w14:textId="14CC8F43" w:rsidR="00675F04" w:rsidRPr="00A26952" w:rsidRDefault="00675F04" w:rsidP="00675F04">
      <w:pPr>
        <w:jc w:val="both"/>
        <w:rPr>
          <w:lang w:val="ro-RO"/>
        </w:rPr>
      </w:pPr>
      <w:r w:rsidRPr="00A26952">
        <w:rPr>
          <w:lang w:val="ro-RO"/>
        </w:rPr>
        <w:t>În plus, GONZÁLEZ (2021) arată</w:t>
      </w:r>
      <w:r w:rsidR="00810668" w:rsidRPr="00A26952">
        <w:rPr>
          <w:lang w:val="ro-RO"/>
        </w:rPr>
        <w:t>,</w:t>
      </w:r>
      <w:r w:rsidRPr="00A26952">
        <w:rPr>
          <w:lang w:val="ro-RO"/>
        </w:rPr>
        <w:t xml:space="preserve"> în studiul său</w:t>
      </w:r>
      <w:r w:rsidR="00810668" w:rsidRPr="00A26952">
        <w:rPr>
          <w:lang w:val="ro-RO"/>
        </w:rPr>
        <w:t>,</w:t>
      </w:r>
      <w:r w:rsidRPr="00A26952">
        <w:rPr>
          <w:lang w:val="ro-RO"/>
        </w:rPr>
        <w:t xml:space="preserve"> că revoluția tehnologică din </w:t>
      </w:r>
      <w:r w:rsidR="00810668" w:rsidRPr="00A26952">
        <w:rPr>
          <w:lang w:val="ro-RO"/>
        </w:rPr>
        <w:t>mediul universitar</w:t>
      </w:r>
      <w:r w:rsidRPr="00A26952">
        <w:rPr>
          <w:lang w:val="ro-RO"/>
        </w:rPr>
        <w:t xml:space="preserve"> </w:t>
      </w:r>
      <w:r w:rsidR="00810668" w:rsidRPr="00A26952">
        <w:rPr>
          <w:lang w:val="ro-RO"/>
        </w:rPr>
        <w:t>determină</w:t>
      </w:r>
      <w:r w:rsidRPr="00A26952">
        <w:rPr>
          <w:lang w:val="ro-RO"/>
        </w:rPr>
        <w:t xml:space="preserve"> să form</w:t>
      </w:r>
      <w:r w:rsidR="00810668" w:rsidRPr="00A26952">
        <w:rPr>
          <w:lang w:val="ro-RO"/>
        </w:rPr>
        <w:t xml:space="preserve">area </w:t>
      </w:r>
      <w:r w:rsidRPr="00A26952">
        <w:rPr>
          <w:lang w:val="ro-RO"/>
        </w:rPr>
        <w:t>studenți</w:t>
      </w:r>
      <w:r w:rsidR="00810668" w:rsidRPr="00A26952">
        <w:rPr>
          <w:lang w:val="ro-RO"/>
        </w:rPr>
        <w:t>lor</w:t>
      </w:r>
      <w:r w:rsidRPr="00A26952">
        <w:rPr>
          <w:lang w:val="ro-RO"/>
        </w:rPr>
        <w:t xml:space="preserve"> pentru a practica profesii care nu au existat încă, în care vor folosi instrumente care nu au fost încă inventate și în care v</w:t>
      </w:r>
      <w:r w:rsidR="00810668" w:rsidRPr="00A26952">
        <w:rPr>
          <w:lang w:val="ro-RO"/>
        </w:rPr>
        <w:t>or</w:t>
      </w:r>
      <w:r w:rsidRPr="00A26952">
        <w:rPr>
          <w:lang w:val="ro-RO"/>
        </w:rPr>
        <w:t xml:space="preserve"> rezolva probleme care încă nu ne sunt cunoscute.</w:t>
      </w:r>
    </w:p>
    <w:p w14:paraId="7EE1ABBF" w14:textId="0DF99298" w:rsidR="005013F7" w:rsidRPr="00A26952" w:rsidRDefault="00675F04" w:rsidP="00675F04">
      <w:pPr>
        <w:jc w:val="both"/>
        <w:rPr>
          <w:lang w:val="ro-RO"/>
        </w:rPr>
        <w:sectPr w:rsidR="005013F7" w:rsidRPr="00A26952" w:rsidSect="002C14DC">
          <w:pgSz w:w="11906" w:h="16838"/>
          <w:pgMar w:top="1985" w:right="1418" w:bottom="1134" w:left="1418" w:header="170" w:footer="709" w:gutter="0"/>
          <w:cols w:space="708"/>
          <w:docGrid w:linePitch="360"/>
        </w:sectPr>
      </w:pPr>
      <w:r w:rsidRPr="00A26952">
        <w:rPr>
          <w:lang w:val="ro-RO"/>
        </w:rPr>
        <w:t xml:space="preserve">În continuare, </w:t>
      </w:r>
      <w:r w:rsidR="00810668" w:rsidRPr="00A26952">
        <w:rPr>
          <w:lang w:val="ro-RO"/>
        </w:rPr>
        <w:t xml:space="preserve">înainte de  dezvoltarea unui creator online de jocuri serioase, </w:t>
      </w:r>
      <w:r w:rsidRPr="00A26952">
        <w:rPr>
          <w:lang w:val="ro-RO"/>
        </w:rPr>
        <w:t>oportunitățile și provocările ar trebui colectate și comparate, c</w:t>
      </w:r>
      <w:r w:rsidR="00810668" w:rsidRPr="00A26952">
        <w:rPr>
          <w:lang w:val="ro-RO"/>
        </w:rPr>
        <w:t>eea ce</w:t>
      </w:r>
      <w:r w:rsidRPr="00A26952">
        <w:rPr>
          <w:lang w:val="ro-RO"/>
        </w:rPr>
        <w:t xml:space="preserve"> va îmbunătăți viitorul </w:t>
      </w:r>
      <w:r w:rsidR="00810668" w:rsidRPr="00A26952">
        <w:rPr>
          <w:lang w:val="ro-RO"/>
        </w:rPr>
        <w:t xml:space="preserve">metodelor </w:t>
      </w:r>
      <w:r w:rsidRPr="00A26952">
        <w:rPr>
          <w:lang w:val="ro-RO"/>
        </w:rPr>
        <w:t>didactic</w:t>
      </w:r>
      <w:r w:rsidR="00810668" w:rsidRPr="00A26952">
        <w:rPr>
          <w:lang w:val="ro-RO"/>
        </w:rPr>
        <w:t>e</w:t>
      </w:r>
      <w:r w:rsidRPr="00A26952">
        <w:rPr>
          <w:lang w:val="ro-RO"/>
        </w:rPr>
        <w:t>, educațional</w:t>
      </w:r>
      <w:r w:rsidR="00810668" w:rsidRPr="00A26952">
        <w:rPr>
          <w:lang w:val="ro-RO"/>
        </w:rPr>
        <w:t>e</w:t>
      </w:r>
      <w:r w:rsidRPr="00A26952">
        <w:rPr>
          <w:lang w:val="ro-RO"/>
        </w:rPr>
        <w:t xml:space="preserve"> și de învățare</w:t>
      </w:r>
      <w:r w:rsidR="00DE152C" w:rsidRPr="00A26952">
        <w:rPr>
          <w:lang w:val="ro-RO"/>
        </w:rPr>
        <w:t xml:space="preserve"> din</w:t>
      </w:r>
      <w:r w:rsidRPr="00A26952">
        <w:rPr>
          <w:lang w:val="ro-RO"/>
        </w:rPr>
        <w:t xml:space="preserve"> învățământul superior</w:t>
      </w:r>
      <w:r w:rsidR="007765A9" w:rsidRPr="00A26952">
        <w:rPr>
          <w:lang w:val="ro-RO"/>
        </w:rPr>
        <w:t>.</w:t>
      </w:r>
    </w:p>
    <w:p w14:paraId="3C43E7C8" w14:textId="20B5D95C" w:rsidR="003E3B5D" w:rsidRPr="00A26952" w:rsidRDefault="003E3B5D" w:rsidP="00DB1E12">
      <w:pPr>
        <w:pStyle w:val="Heading2"/>
        <w:spacing w:before="240" w:after="120"/>
        <w:jc w:val="both"/>
        <w:rPr>
          <w:lang w:val="ro-RO"/>
        </w:rPr>
      </w:pPr>
      <w:bookmarkStart w:id="18" w:name="_Toc75166058"/>
      <w:bookmarkStart w:id="19" w:name="_Toc80122569"/>
      <w:r w:rsidRPr="00A26952">
        <w:rPr>
          <w:lang w:val="ro-RO"/>
        </w:rPr>
        <w:lastRenderedPageBreak/>
        <w:t xml:space="preserve">3.4 </w:t>
      </w:r>
      <w:r w:rsidR="00675F04" w:rsidRPr="00A26952">
        <w:rPr>
          <w:lang w:val="ro-RO"/>
        </w:rPr>
        <w:t>Oportunități și pr</w:t>
      </w:r>
      <w:r w:rsidR="007F5E87" w:rsidRPr="00A26952">
        <w:rPr>
          <w:lang w:val="ro-RO"/>
        </w:rPr>
        <w:t xml:space="preserve">ovocări privind utilizarea mini </w:t>
      </w:r>
      <w:r w:rsidR="00675F04" w:rsidRPr="00A26952">
        <w:rPr>
          <w:lang w:val="ro-RO"/>
        </w:rPr>
        <w:t xml:space="preserve">jocurilor serioase </w:t>
      </w:r>
      <w:r w:rsidR="003A33CB">
        <w:rPr>
          <w:lang w:val="ro-RO"/>
        </w:rPr>
        <w:t>la</w:t>
      </w:r>
      <w:r w:rsidR="00675F04" w:rsidRPr="00A26952">
        <w:rPr>
          <w:lang w:val="ro-RO"/>
        </w:rPr>
        <w:t xml:space="preserve"> cursuri</w:t>
      </w:r>
      <w:bookmarkEnd w:id="19"/>
      <w:r w:rsidR="00675F04" w:rsidRPr="00A26952">
        <w:rPr>
          <w:lang w:val="ro-RO"/>
        </w:rPr>
        <w:t xml:space="preserve">  </w:t>
      </w:r>
      <w:bookmarkEnd w:id="18"/>
    </w:p>
    <w:p w14:paraId="4B445434" w14:textId="3EBA7DFE" w:rsidR="001744AF" w:rsidRPr="00A26952" w:rsidRDefault="00675F04" w:rsidP="00DB1E12">
      <w:pPr>
        <w:spacing w:line="360" w:lineRule="auto"/>
        <w:jc w:val="both"/>
        <w:rPr>
          <w:lang w:val="ro-RO"/>
        </w:rPr>
      </w:pPr>
      <w:r w:rsidRPr="00A26952">
        <w:rPr>
          <w:lang w:val="ro-RO"/>
        </w:rPr>
        <w:t>În această secțiune, sunt discutate oportunitățile și prov</w:t>
      </w:r>
      <w:r w:rsidR="007F5E87" w:rsidRPr="00A26952">
        <w:rPr>
          <w:lang w:val="ro-RO"/>
        </w:rPr>
        <w:t xml:space="preserve">ocările privind utilizarea mini </w:t>
      </w:r>
      <w:r w:rsidRPr="00A26952">
        <w:rPr>
          <w:lang w:val="ro-RO"/>
        </w:rPr>
        <w:t xml:space="preserve">jocurilor serioase </w:t>
      </w:r>
      <w:r w:rsidR="003A33CB">
        <w:rPr>
          <w:lang w:val="ro-RO"/>
        </w:rPr>
        <w:t>la</w:t>
      </w:r>
      <w:r w:rsidRPr="00A26952">
        <w:rPr>
          <w:lang w:val="ro-RO"/>
        </w:rPr>
        <w:t xml:space="preserve"> cursuri</w:t>
      </w:r>
      <w:r w:rsidR="00B21500" w:rsidRPr="00A26952">
        <w:rPr>
          <w:lang w:val="ro-RO"/>
        </w:rPr>
        <w:t>.</w:t>
      </w:r>
    </w:p>
    <w:p w14:paraId="012748E2" w14:textId="7443888E" w:rsidR="001744AF" w:rsidRPr="00A26952" w:rsidRDefault="00675F04" w:rsidP="005013F7">
      <w:pPr>
        <w:spacing w:after="0" w:line="360" w:lineRule="auto"/>
        <w:jc w:val="both"/>
        <w:rPr>
          <w:i/>
          <w:lang w:val="ro-RO"/>
        </w:rPr>
      </w:pPr>
      <w:r w:rsidRPr="00A26952">
        <w:rPr>
          <w:i/>
          <w:lang w:val="ro-RO"/>
        </w:rPr>
        <w:t>Germania</w:t>
      </w:r>
    </w:p>
    <w:p w14:paraId="13B31494" w14:textId="1F567393" w:rsidR="00DF54E7" w:rsidRPr="00A26952" w:rsidRDefault="00E66998" w:rsidP="005013F7">
      <w:pPr>
        <w:spacing w:after="0" w:line="276" w:lineRule="auto"/>
        <w:jc w:val="both"/>
        <w:rPr>
          <w:lang w:val="ro-RO"/>
        </w:rPr>
      </w:pPr>
      <w:r w:rsidRPr="00A26952">
        <w:rPr>
          <w:lang w:val="ro-RO"/>
        </w:rPr>
        <w:t>Mai întâi</w:t>
      </w:r>
      <w:r w:rsidR="0034106C" w:rsidRPr="00A26952">
        <w:rPr>
          <w:lang w:val="ro-RO"/>
        </w:rPr>
        <w:t>,</w:t>
      </w:r>
      <w:r w:rsidRPr="00A26952">
        <w:rPr>
          <w:lang w:val="ro-RO"/>
        </w:rPr>
        <w:t xml:space="preserve"> vor fi discutate oportunitățile pe care le prezintă </w:t>
      </w:r>
      <w:r w:rsidR="0034106C" w:rsidRPr="00A26952">
        <w:rPr>
          <w:lang w:val="ro-RO"/>
        </w:rPr>
        <w:t>jocurile serioase</w:t>
      </w:r>
      <w:r w:rsidRPr="00A26952">
        <w:rPr>
          <w:lang w:val="ro-RO"/>
        </w:rPr>
        <w:t xml:space="preserve">. </w:t>
      </w:r>
      <w:r w:rsidR="000E643E" w:rsidRPr="00A26952">
        <w:rPr>
          <w:lang w:val="ro-RO"/>
        </w:rPr>
        <w:t>A fost recunoscut</w:t>
      </w:r>
      <w:r w:rsidRPr="00A26952">
        <w:rPr>
          <w:lang w:val="ro-RO"/>
        </w:rPr>
        <w:t xml:space="preserve"> potențialul de instruire, deoarece </w:t>
      </w:r>
      <w:r w:rsidR="003A33CB">
        <w:rPr>
          <w:lang w:val="ro-RO"/>
        </w:rPr>
        <w:t xml:space="preserve">ele </w:t>
      </w:r>
      <w:r w:rsidRPr="00A26952">
        <w:rPr>
          <w:lang w:val="ro-RO"/>
        </w:rPr>
        <w:t xml:space="preserve">pot motiva puternic cursanții. De asemenea, pot oferi medii captivante în care utilizatorii avansați </w:t>
      </w:r>
      <w:r w:rsidR="000E643E" w:rsidRPr="00A26952">
        <w:rPr>
          <w:lang w:val="ro-RO"/>
        </w:rPr>
        <w:t>își pot dezvolta noi</w:t>
      </w:r>
      <w:r w:rsidRPr="00A26952">
        <w:rPr>
          <w:lang w:val="ro-RO"/>
        </w:rPr>
        <w:t xml:space="preserve"> cunoștințe și abilități, exploatând, de asemenea, interacțiunea multimodală. Ele pot combina eficacitatea procesării computerului și stocarea datelor, cu niveluri ridicate de atractivitate. Munca noastră a investigat stadiul cercetării </w:t>
      </w:r>
      <w:r w:rsidR="004E6585" w:rsidRPr="00A26952">
        <w:rPr>
          <w:lang w:val="ro-RO"/>
        </w:rPr>
        <w:t>jocurilor</w:t>
      </w:r>
      <w:r w:rsidRPr="00A26952">
        <w:rPr>
          <w:lang w:val="ro-RO"/>
        </w:rPr>
        <w:t xml:space="preserve"> serioase, pornind de la aspectele cognitive care sunt necesare pentru a înrădăcina dezvoltarea tehnologică și aplicațiile </w:t>
      </w:r>
      <w:r w:rsidR="004E6585" w:rsidRPr="00A26952">
        <w:rPr>
          <w:lang w:val="ro-RO"/>
        </w:rPr>
        <w:t>bazate pe noțiuni teoretice solide</w:t>
      </w:r>
      <w:r w:rsidRPr="00A26952">
        <w:rPr>
          <w:lang w:val="ro-RO"/>
        </w:rPr>
        <w:t>. Lucrarea discută câteva aspecte cheie despre proiectarea și exploatarea jocului serios: alegerea componentelor de la raft sau de la zero, instrumente și metodologii pentru dezvoltare sau adaptare, îndrumare inteligentă, antrenori virtuali și învățare afectivă, viaț</w:t>
      </w:r>
      <w:r w:rsidR="004E6585" w:rsidRPr="00A26952">
        <w:rPr>
          <w:lang w:val="ro-RO"/>
        </w:rPr>
        <w:t>a</w:t>
      </w:r>
      <w:r w:rsidRPr="00A26952">
        <w:rPr>
          <w:lang w:val="ro-RO"/>
        </w:rPr>
        <w:t xml:space="preserve"> lumi</w:t>
      </w:r>
      <w:r w:rsidR="004E6585" w:rsidRPr="00A26952">
        <w:rPr>
          <w:lang w:val="ro-RO"/>
        </w:rPr>
        <w:t>i</w:t>
      </w:r>
      <w:r w:rsidRPr="00A26952">
        <w:rPr>
          <w:lang w:val="ro-RO"/>
        </w:rPr>
        <w:t>, mecanica jocurilor, interacțiunea om-computer ”(BELLOTTI / BERTA / DE GLORIA 2010, p. 22)</w:t>
      </w:r>
      <w:r w:rsidR="00B21500" w:rsidRPr="00A26952">
        <w:rPr>
          <w:lang w:val="ro-RO"/>
        </w:rPr>
        <w:t>.</w:t>
      </w:r>
    </w:p>
    <w:p w14:paraId="1988E377" w14:textId="77777777" w:rsidR="005013F7" w:rsidRPr="00A26952" w:rsidRDefault="005013F7" w:rsidP="005013F7">
      <w:pPr>
        <w:spacing w:after="0" w:line="276" w:lineRule="auto"/>
        <w:jc w:val="both"/>
        <w:rPr>
          <w:lang w:val="ro-RO"/>
        </w:rPr>
      </w:pPr>
    </w:p>
    <w:p w14:paraId="1CA100CF" w14:textId="77777777" w:rsidR="00E66998" w:rsidRPr="00A26952" w:rsidRDefault="00E66998" w:rsidP="00E66998">
      <w:pPr>
        <w:spacing w:after="0" w:line="276" w:lineRule="auto"/>
        <w:jc w:val="both"/>
        <w:rPr>
          <w:lang w:val="ro-RO"/>
        </w:rPr>
      </w:pPr>
      <w:r w:rsidRPr="00A26952">
        <w:rPr>
          <w:lang w:val="ro-RO"/>
        </w:rPr>
        <w:t>Pe scurt, pot fi enumerate opt oportunități cheie:</w:t>
      </w:r>
    </w:p>
    <w:p w14:paraId="67A8B946" w14:textId="77777777" w:rsidR="00E66998" w:rsidRPr="00A26952" w:rsidRDefault="00E66998" w:rsidP="00E66998">
      <w:pPr>
        <w:spacing w:after="0" w:line="276" w:lineRule="auto"/>
        <w:jc w:val="both"/>
        <w:rPr>
          <w:lang w:val="ro-RO"/>
        </w:rPr>
      </w:pPr>
      <w:r w:rsidRPr="00A26952">
        <w:rPr>
          <w:lang w:val="ro-RO"/>
        </w:rPr>
        <w:t>1) Stimularea minții</w:t>
      </w:r>
    </w:p>
    <w:p w14:paraId="4ED8957C" w14:textId="77777777" w:rsidR="00E66998" w:rsidRPr="00A26952" w:rsidRDefault="00E66998" w:rsidP="00E66998">
      <w:pPr>
        <w:spacing w:after="0" w:line="276" w:lineRule="auto"/>
        <w:jc w:val="both"/>
        <w:rPr>
          <w:lang w:val="ro-RO"/>
        </w:rPr>
      </w:pPr>
      <w:r w:rsidRPr="00A26952">
        <w:rPr>
          <w:lang w:val="ro-RO"/>
        </w:rPr>
        <w:t>2) Consolidarea încrederii în sine</w:t>
      </w:r>
    </w:p>
    <w:p w14:paraId="65EB94D4" w14:textId="3F6216CD" w:rsidR="00E66998" w:rsidRPr="00A26952" w:rsidRDefault="00E66998" w:rsidP="00E66998">
      <w:pPr>
        <w:spacing w:after="0" w:line="276" w:lineRule="auto"/>
        <w:jc w:val="both"/>
        <w:rPr>
          <w:lang w:val="ro-RO"/>
        </w:rPr>
      </w:pPr>
      <w:r w:rsidRPr="00A26952">
        <w:rPr>
          <w:lang w:val="ro-RO"/>
        </w:rPr>
        <w:t>3) Aplicabil</w:t>
      </w:r>
      <w:r w:rsidR="000B2E37" w:rsidRPr="00A26952">
        <w:rPr>
          <w:lang w:val="ro-RO"/>
        </w:rPr>
        <w:t>itatea</w:t>
      </w:r>
      <w:r w:rsidRPr="00A26952">
        <w:rPr>
          <w:lang w:val="ro-RO"/>
        </w:rPr>
        <w:t xml:space="preserve"> în viața reală</w:t>
      </w:r>
    </w:p>
    <w:p w14:paraId="19B9809B" w14:textId="311182E7" w:rsidR="00E66998" w:rsidRPr="00A26952" w:rsidRDefault="00E66998" w:rsidP="00E66998">
      <w:pPr>
        <w:spacing w:after="0" w:line="276" w:lineRule="auto"/>
        <w:jc w:val="both"/>
        <w:rPr>
          <w:lang w:val="ro-RO"/>
        </w:rPr>
      </w:pPr>
      <w:r w:rsidRPr="00A26952">
        <w:rPr>
          <w:lang w:val="ro-RO"/>
        </w:rPr>
        <w:t>4) Dezvoltare</w:t>
      </w:r>
      <w:r w:rsidR="000B2E37" w:rsidRPr="00A26952">
        <w:rPr>
          <w:lang w:val="ro-RO"/>
        </w:rPr>
        <w:t>a</w:t>
      </w:r>
      <w:r w:rsidRPr="00A26952">
        <w:rPr>
          <w:lang w:val="ro-RO"/>
        </w:rPr>
        <w:t xml:space="preserve"> personală continuă</w:t>
      </w:r>
    </w:p>
    <w:p w14:paraId="7C8769E2" w14:textId="67D778DE" w:rsidR="00E66998" w:rsidRPr="00A26952" w:rsidRDefault="00E66998" w:rsidP="00E66998">
      <w:pPr>
        <w:spacing w:after="0" w:line="276" w:lineRule="auto"/>
        <w:jc w:val="both"/>
        <w:rPr>
          <w:lang w:val="ro-RO"/>
        </w:rPr>
      </w:pPr>
      <w:r w:rsidRPr="00A26952">
        <w:rPr>
          <w:lang w:val="ro-RO"/>
        </w:rPr>
        <w:t>5) Feed</w:t>
      </w:r>
      <w:r w:rsidR="000B2E37" w:rsidRPr="00A26952">
        <w:rPr>
          <w:lang w:val="ro-RO"/>
        </w:rPr>
        <w:t>-</w:t>
      </w:r>
      <w:r w:rsidRPr="00A26952">
        <w:rPr>
          <w:lang w:val="ro-RO"/>
        </w:rPr>
        <w:t>back</w:t>
      </w:r>
      <w:r w:rsidR="000B2E37" w:rsidRPr="00A26952">
        <w:rPr>
          <w:lang w:val="ro-RO"/>
        </w:rPr>
        <w:t>ul</w:t>
      </w:r>
      <w:r w:rsidRPr="00A26952">
        <w:rPr>
          <w:lang w:val="ro-RO"/>
        </w:rPr>
        <w:t xml:space="preserve"> imediat</w:t>
      </w:r>
    </w:p>
    <w:p w14:paraId="71F6106A" w14:textId="5044B909" w:rsidR="00E66998" w:rsidRPr="00A26952" w:rsidRDefault="00E66998" w:rsidP="00E66998">
      <w:pPr>
        <w:spacing w:after="0" w:line="276" w:lineRule="auto"/>
        <w:jc w:val="both"/>
        <w:rPr>
          <w:lang w:val="ro-RO"/>
        </w:rPr>
      </w:pPr>
      <w:r w:rsidRPr="00A26952">
        <w:rPr>
          <w:lang w:val="ro-RO"/>
        </w:rPr>
        <w:t>6) Interactivitate</w:t>
      </w:r>
      <w:r w:rsidR="000B2E37" w:rsidRPr="00A26952">
        <w:rPr>
          <w:lang w:val="ro-RO"/>
        </w:rPr>
        <w:t>a</w:t>
      </w:r>
    </w:p>
    <w:p w14:paraId="07E0A288" w14:textId="77777777" w:rsidR="00E66998" w:rsidRPr="00A26952" w:rsidRDefault="00E66998" w:rsidP="00E66998">
      <w:pPr>
        <w:spacing w:after="0" w:line="276" w:lineRule="auto"/>
        <w:jc w:val="both"/>
        <w:rPr>
          <w:lang w:val="ro-RO"/>
        </w:rPr>
      </w:pPr>
      <w:r w:rsidRPr="00A26952">
        <w:rPr>
          <w:lang w:val="ro-RO"/>
        </w:rPr>
        <w:t>7) Încurajarea învățării colaborative</w:t>
      </w:r>
    </w:p>
    <w:p w14:paraId="06C17298" w14:textId="04013F8D" w:rsidR="00092AB0" w:rsidRPr="00A26952" w:rsidRDefault="00E66998" w:rsidP="00E66998">
      <w:pPr>
        <w:spacing w:after="0" w:line="276" w:lineRule="auto"/>
        <w:jc w:val="both"/>
        <w:rPr>
          <w:lang w:val="ro-RO"/>
        </w:rPr>
      </w:pPr>
      <w:r w:rsidRPr="00A26952">
        <w:rPr>
          <w:lang w:val="ro-RO"/>
        </w:rPr>
        <w:t>8) Promovarea diverselor competențe (cunoștințe, competențe sociale, abilități ușoare etc.)</w:t>
      </w:r>
      <w:r w:rsidR="00B21500" w:rsidRPr="00A26952">
        <w:rPr>
          <w:lang w:val="ro-RO"/>
        </w:rPr>
        <w:t xml:space="preserve"> </w:t>
      </w:r>
    </w:p>
    <w:p w14:paraId="452DB3B8" w14:textId="4422D13A" w:rsidR="00DF54E7" w:rsidRPr="00A26952" w:rsidRDefault="00B21500" w:rsidP="00092AB0">
      <w:pPr>
        <w:spacing w:after="0" w:line="276" w:lineRule="auto"/>
        <w:ind w:left="6372" w:firstLine="708"/>
        <w:jc w:val="both"/>
        <w:rPr>
          <w:lang w:val="ro-RO"/>
        </w:rPr>
      </w:pPr>
      <w:r w:rsidRPr="00A26952">
        <w:rPr>
          <w:lang w:val="ro-RO"/>
        </w:rPr>
        <w:t xml:space="preserve">(cf. </w:t>
      </w:r>
      <w:r w:rsidRPr="00A26952">
        <w:rPr>
          <w:smallCaps/>
          <w:lang w:val="ro-RO"/>
        </w:rPr>
        <w:t>Gamelearn</w:t>
      </w:r>
      <w:r w:rsidRPr="00A26952">
        <w:rPr>
          <w:lang w:val="ro-RO"/>
        </w:rPr>
        <w:t xml:space="preserve"> 2021).</w:t>
      </w:r>
    </w:p>
    <w:p w14:paraId="7A6327AD" w14:textId="77777777" w:rsidR="005013F7" w:rsidRPr="00A26952" w:rsidRDefault="005013F7" w:rsidP="005013F7">
      <w:pPr>
        <w:spacing w:after="0" w:line="276" w:lineRule="auto"/>
        <w:jc w:val="both"/>
        <w:rPr>
          <w:lang w:val="ro-RO"/>
        </w:rPr>
      </w:pPr>
    </w:p>
    <w:p w14:paraId="50B2F44D" w14:textId="00F79938" w:rsidR="00B21500" w:rsidRPr="00A26952" w:rsidRDefault="000B2E37" w:rsidP="00DB1E12">
      <w:pPr>
        <w:spacing w:line="276" w:lineRule="auto"/>
        <w:jc w:val="both"/>
        <w:rPr>
          <w:lang w:val="ro-RO"/>
        </w:rPr>
      </w:pPr>
      <w:r w:rsidRPr="00A26952">
        <w:rPr>
          <w:lang w:val="ro-RO"/>
        </w:rPr>
        <w:t xml:space="preserve">În ciuda </w:t>
      </w:r>
      <w:r w:rsidR="00F2171E" w:rsidRPr="00A26952">
        <w:rPr>
          <w:lang w:val="ro-RO"/>
        </w:rPr>
        <w:t xml:space="preserve">acestui fapt, există și provocări ale </w:t>
      </w:r>
      <w:r w:rsidRPr="00A26952">
        <w:rPr>
          <w:lang w:val="ro-RO"/>
        </w:rPr>
        <w:t>j</w:t>
      </w:r>
      <w:r w:rsidR="00F2171E" w:rsidRPr="00A26952">
        <w:rPr>
          <w:lang w:val="ro-RO"/>
        </w:rPr>
        <w:t xml:space="preserve">ocurilor serioase. La fel ca toate mediile, </w:t>
      </w:r>
      <w:r w:rsidRPr="00A26952">
        <w:rPr>
          <w:lang w:val="ro-RO"/>
        </w:rPr>
        <w:t>după un anumit timp intervine</w:t>
      </w:r>
      <w:r w:rsidR="00F2171E" w:rsidRPr="00A26952">
        <w:rPr>
          <w:lang w:val="ro-RO"/>
        </w:rPr>
        <w:t xml:space="preserve"> un efect de obișnuință. Pe de o parte, jocurile pe computer au o anumită atractivitate în sine datorită naturii lor multimedia, totuși, datorită prezenței lor actuale în camerele copiilor, nu trebuie să se concluzioneze că această fascinație va funcționa și în școli. De asemenea, nu trebuie uitat că multimedia conține întotdeauna riscul de a fi suprataxat, deoarece canalele senzoriale umane probabil nu se vor schimba atât de repede în termeni evolutivi, așa cum se poate observa din </w:t>
      </w:r>
      <w:r w:rsidRPr="00A26952">
        <w:rPr>
          <w:lang w:val="ro-RO"/>
        </w:rPr>
        <w:t xml:space="preserve">incapacitatea </w:t>
      </w:r>
      <w:r w:rsidR="00F2171E" w:rsidRPr="00A26952">
        <w:rPr>
          <w:lang w:val="ro-RO"/>
        </w:rPr>
        <w:t xml:space="preserve">crescândă a copiilor, dar și a adulților, </w:t>
      </w:r>
      <w:r w:rsidRPr="00A26952">
        <w:rPr>
          <w:lang w:val="ro-RO"/>
        </w:rPr>
        <w:t>de</w:t>
      </w:r>
      <w:r w:rsidR="00F2171E" w:rsidRPr="00A26952">
        <w:rPr>
          <w:lang w:val="ro-RO"/>
        </w:rPr>
        <w:t xml:space="preserve"> a se concentra asupra unei sarcin</w:t>
      </w:r>
      <w:r w:rsidRPr="00A26952">
        <w:rPr>
          <w:lang w:val="ro-RO"/>
        </w:rPr>
        <w:t>i</w:t>
      </w:r>
      <w:r w:rsidR="00F2171E" w:rsidRPr="00A26952">
        <w:rPr>
          <w:lang w:val="ro-RO"/>
        </w:rPr>
        <w:t xml:space="preserve"> pentru o perioadă mai lungă. Multimedia produce</w:t>
      </w:r>
      <w:r w:rsidRPr="00A26952">
        <w:rPr>
          <w:lang w:val="ro-RO"/>
        </w:rPr>
        <w:t>,</w:t>
      </w:r>
      <w:r w:rsidR="00F2171E" w:rsidRPr="00A26952">
        <w:rPr>
          <w:lang w:val="ro-RO"/>
        </w:rPr>
        <w:t xml:space="preserve"> în cele din urmă</w:t>
      </w:r>
      <w:r w:rsidRPr="00A26952">
        <w:rPr>
          <w:lang w:val="ro-RO"/>
        </w:rPr>
        <w:t>,</w:t>
      </w:r>
      <w:r w:rsidR="00F2171E" w:rsidRPr="00A26952">
        <w:rPr>
          <w:lang w:val="ro-RO"/>
        </w:rPr>
        <w:t xml:space="preserve"> și mai multe cantități de informații care trebuie reduse selectiv pentru a fi absorbite. Desigur, există și un anumit risc de dependență, mai ales că unii copii și tineri cu tendința către consumul excesiv pot fi întăriți prin utilizarea suplimentară în lecții. Desigur, poate exista și un efect amețitor, deși potențialul de dependență al jocurilor educaționale este probabil oricum limitat. De asemenea, nu trebuie să subestimăm efortul care va fi necesar pentru a convinge sistemul școlar și</w:t>
      </w:r>
      <w:r w:rsidR="00160329" w:rsidRPr="00A26952">
        <w:rPr>
          <w:lang w:val="ro-RO"/>
        </w:rPr>
        <w:t>,</w:t>
      </w:r>
      <w:r w:rsidR="00F2171E" w:rsidRPr="00A26952">
        <w:rPr>
          <w:lang w:val="ro-RO"/>
        </w:rPr>
        <w:t xml:space="preserve"> nu în ultimul rând</w:t>
      </w:r>
      <w:r w:rsidR="00160329" w:rsidRPr="00A26952">
        <w:rPr>
          <w:lang w:val="ro-RO"/>
        </w:rPr>
        <w:t>,</w:t>
      </w:r>
      <w:r w:rsidR="00F2171E" w:rsidRPr="00A26952">
        <w:rPr>
          <w:lang w:val="ro-RO"/>
        </w:rPr>
        <w:t xml:space="preserve"> profesorii </w:t>
      </w:r>
      <w:r w:rsidR="00160329" w:rsidRPr="00A26952">
        <w:rPr>
          <w:lang w:val="ro-RO"/>
        </w:rPr>
        <w:t xml:space="preserve">cum </w:t>
      </w:r>
      <w:r w:rsidR="00F2171E" w:rsidRPr="00A26952">
        <w:rPr>
          <w:lang w:val="ro-RO"/>
        </w:rPr>
        <w:t xml:space="preserve">că jocurile pe computer au sens în clasă. Așteptarea ca profesorii să fie ușurați este o iluzie, mai ales că acest mediu va necesita </w:t>
      </w:r>
      <w:r w:rsidR="00F2171E" w:rsidRPr="00A26952">
        <w:rPr>
          <w:lang w:val="ro-RO"/>
        </w:rPr>
        <w:lastRenderedPageBreak/>
        <w:t xml:space="preserve">un efort suplimentar și nu </w:t>
      </w:r>
      <w:r w:rsidR="00160329" w:rsidRPr="00A26952">
        <w:rPr>
          <w:lang w:val="ro-RO"/>
        </w:rPr>
        <w:t xml:space="preserve">decât </w:t>
      </w:r>
      <w:r w:rsidR="00F2171E" w:rsidRPr="00A26952">
        <w:rPr>
          <w:lang w:val="ro-RO"/>
        </w:rPr>
        <w:t>tehnic, cel puțin la început. Efortul de a dezvolta jocuri de calculator de înaltă calitate, adecvate pentru predare, va atinge, de asemenea, în curând limitele bugetare (cf. STANGL 2021)</w:t>
      </w:r>
      <w:r w:rsidR="00B21500" w:rsidRPr="00A26952">
        <w:rPr>
          <w:lang w:val="ro-RO"/>
        </w:rPr>
        <w:t>.</w:t>
      </w:r>
    </w:p>
    <w:p w14:paraId="27A85329" w14:textId="1545DB75" w:rsidR="001B3361" w:rsidRPr="00A26952" w:rsidRDefault="00750AC2" w:rsidP="00DB1E12">
      <w:pPr>
        <w:jc w:val="both"/>
        <w:rPr>
          <w:i/>
          <w:lang w:val="ro-RO"/>
        </w:rPr>
      </w:pPr>
      <w:r w:rsidRPr="00A26952">
        <w:rPr>
          <w:i/>
          <w:lang w:val="ro-RO"/>
        </w:rPr>
        <w:t>Rom</w:t>
      </w:r>
      <w:r w:rsidR="00F2171E" w:rsidRPr="00A26952">
        <w:rPr>
          <w:i/>
          <w:lang w:val="ro-RO"/>
        </w:rPr>
        <w:t>â</w:t>
      </w:r>
      <w:r w:rsidRPr="00A26952">
        <w:rPr>
          <w:i/>
          <w:lang w:val="ro-RO"/>
        </w:rPr>
        <w:t>nia</w:t>
      </w:r>
    </w:p>
    <w:p w14:paraId="19723C29" w14:textId="4C200E54" w:rsidR="00C93B7D" w:rsidRPr="00A26952" w:rsidRDefault="00C93B7D" w:rsidP="00C93B7D">
      <w:pPr>
        <w:jc w:val="both"/>
        <w:rPr>
          <w:lang w:val="ro-RO"/>
        </w:rPr>
      </w:pPr>
      <w:r w:rsidRPr="00A26952">
        <w:rPr>
          <w:lang w:val="ro-RO"/>
        </w:rPr>
        <w:t>În primul rând, oportunitățile sunt prezentate înainte ca provocările să fie conturate. Jocurile serioase pot fi folosite pentru a transfera cunoștințe inovativ</w:t>
      </w:r>
      <w:r w:rsidR="00A35002" w:rsidRPr="00A26952">
        <w:rPr>
          <w:lang w:val="ro-RO"/>
        </w:rPr>
        <w:t>e</w:t>
      </w:r>
      <w:r w:rsidRPr="00A26952">
        <w:rPr>
          <w:lang w:val="ro-RO"/>
        </w:rPr>
        <w:t xml:space="preserve"> și durabil</w:t>
      </w:r>
      <w:r w:rsidR="00A35002" w:rsidRPr="00A26952">
        <w:rPr>
          <w:lang w:val="ro-RO"/>
        </w:rPr>
        <w:t>e</w:t>
      </w:r>
      <w:r w:rsidRPr="00A26952">
        <w:rPr>
          <w:lang w:val="ro-RO"/>
        </w:rPr>
        <w:t>. Deseori se poate face și muncă interdisciplinară, așa cum se poate vedea în exemplul proiectului SUSTAIN. În proiectul SUSTAIN, se construiește un nou oraș durabil. Specialiștii din mediul academic, precum și</w:t>
      </w:r>
      <w:r w:rsidR="00A35002" w:rsidRPr="00A26952">
        <w:rPr>
          <w:lang w:val="ro-RO"/>
        </w:rPr>
        <w:t xml:space="preserve"> din</w:t>
      </w:r>
      <w:r w:rsidRPr="00A26952">
        <w:rPr>
          <w:lang w:val="ro-RO"/>
        </w:rPr>
        <w:t xml:space="preserve"> domenii precum cultura, arhitectura, ingineria, managementul mediului, antreprenoriatul, serviciile publice și societatea civilă pot coopera. Proiectul Sustain își propune să promoveze printre studenți importanța durabilității orașelor și a protecției mediului</w:t>
      </w:r>
      <w:r w:rsidR="00A35002" w:rsidRPr="00A26952">
        <w:rPr>
          <w:lang w:val="ro-RO"/>
        </w:rPr>
        <w:t>,</w:t>
      </w:r>
      <w:r w:rsidRPr="00A26952">
        <w:rPr>
          <w:lang w:val="ro-RO"/>
        </w:rPr>
        <w:t xml:space="preserve"> folosind tehnologii curate. În acest context, </w:t>
      </w:r>
      <w:r w:rsidR="00A35002" w:rsidRPr="00A26952">
        <w:rPr>
          <w:lang w:val="ro-RO"/>
        </w:rPr>
        <w:t>jocurile serioase</w:t>
      </w:r>
      <w:r w:rsidRPr="00A26952">
        <w:rPr>
          <w:lang w:val="ro-RO"/>
        </w:rPr>
        <w:t xml:space="preserve"> po</w:t>
      </w:r>
      <w:r w:rsidR="00A35002" w:rsidRPr="00A26952">
        <w:rPr>
          <w:lang w:val="ro-RO"/>
        </w:rPr>
        <w:t>t</w:t>
      </w:r>
      <w:r w:rsidRPr="00A26952">
        <w:rPr>
          <w:lang w:val="ro-RO"/>
        </w:rPr>
        <w:t xml:space="preserve"> fi integrat</w:t>
      </w:r>
      <w:r w:rsidR="00A35002" w:rsidRPr="00A26952">
        <w:rPr>
          <w:lang w:val="ro-RO"/>
        </w:rPr>
        <w:t>e</w:t>
      </w:r>
      <w:r w:rsidRPr="00A26952">
        <w:rPr>
          <w:lang w:val="ro-RO"/>
        </w:rPr>
        <w:t xml:space="preserve"> foarte bine în seminar</w:t>
      </w:r>
      <w:r w:rsidR="00A35002" w:rsidRPr="00A26952">
        <w:rPr>
          <w:lang w:val="ro-RO"/>
        </w:rPr>
        <w:t>ele</w:t>
      </w:r>
      <w:r w:rsidRPr="00A26952">
        <w:rPr>
          <w:lang w:val="ro-RO"/>
        </w:rPr>
        <w:t xml:space="preserve"> universitare.</w:t>
      </w:r>
    </w:p>
    <w:p w14:paraId="00C6AED8" w14:textId="1BAA178A" w:rsidR="00574CAD" w:rsidRPr="00A26952" w:rsidRDefault="00C93B7D" w:rsidP="00C93B7D">
      <w:pPr>
        <w:jc w:val="both"/>
        <w:rPr>
          <w:bCs/>
          <w:lang w:val="ro-RO"/>
        </w:rPr>
      </w:pPr>
      <w:r w:rsidRPr="00A26952">
        <w:rPr>
          <w:lang w:val="ro-RO"/>
        </w:rPr>
        <w:t xml:space="preserve">În România, </w:t>
      </w:r>
      <w:r w:rsidR="00A35002" w:rsidRPr="00A26952">
        <w:rPr>
          <w:lang w:val="ro-RO"/>
        </w:rPr>
        <w:t>j</w:t>
      </w:r>
      <w:r w:rsidRPr="00A26952">
        <w:rPr>
          <w:lang w:val="ro-RO"/>
        </w:rPr>
        <w:t>ocurile serioase pot îmbunătăți rezultatele învățării, dar creează și anumite provocări în ceea ce privește implementarea lor în învățământul superior</w:t>
      </w:r>
      <w:r w:rsidR="00574CAD" w:rsidRPr="00A26952">
        <w:rPr>
          <w:bCs/>
          <w:lang w:val="ro-RO"/>
        </w:rPr>
        <w:t>.</w:t>
      </w:r>
    </w:p>
    <w:p w14:paraId="612E489E" w14:textId="14B5EE57" w:rsidR="00574CAD" w:rsidRPr="00A26952" w:rsidRDefault="0062540A" w:rsidP="00DB1E12">
      <w:pPr>
        <w:jc w:val="both"/>
        <w:rPr>
          <w:bCs/>
          <w:lang w:val="ro-RO"/>
        </w:rPr>
      </w:pPr>
      <w:r w:rsidRPr="00A26952">
        <w:rPr>
          <w:bCs/>
          <w:u w:val="single"/>
          <w:lang w:val="ro-RO"/>
        </w:rPr>
        <w:t xml:space="preserve">Din punct de vedere instituțional, </w:t>
      </w:r>
      <w:r w:rsidRPr="00A26952">
        <w:rPr>
          <w:bCs/>
          <w:lang w:val="ro-RO"/>
        </w:rPr>
        <w:t xml:space="preserve">poate fi dificil pentru unele facultăți să își adapteze metodele didactice, astfel încât includerea </w:t>
      </w:r>
      <w:r w:rsidR="00A35002" w:rsidRPr="00A26952">
        <w:rPr>
          <w:bCs/>
          <w:lang w:val="ro-RO"/>
        </w:rPr>
        <w:t>j</w:t>
      </w:r>
      <w:r w:rsidRPr="00A26952">
        <w:rPr>
          <w:bCs/>
          <w:lang w:val="ro-RO"/>
        </w:rPr>
        <w:t xml:space="preserve">ocurilor serioase în cursuri să corespundă interesului manifestat de studenți într-o formă interactivă de predare. Astfel, într-un raport privind calitatea învățământului superior din România, sunt rezumate opiniile </w:t>
      </w:r>
      <w:r w:rsidR="00A35002" w:rsidRPr="00A26952">
        <w:rPr>
          <w:bCs/>
          <w:lang w:val="ro-RO"/>
        </w:rPr>
        <w:t>studenților</w:t>
      </w:r>
      <w:r w:rsidRPr="00A26952">
        <w:rPr>
          <w:bCs/>
          <w:lang w:val="ro-RO"/>
        </w:rPr>
        <w:t xml:space="preserve"> chestionați cu privire la preferințele </w:t>
      </w:r>
      <w:r w:rsidR="00A35002" w:rsidRPr="00A26952">
        <w:rPr>
          <w:bCs/>
          <w:lang w:val="ro-RO"/>
        </w:rPr>
        <w:t>în cee ace privește</w:t>
      </w:r>
      <w:r w:rsidRPr="00A26952">
        <w:rPr>
          <w:bCs/>
          <w:lang w:val="ro-RO"/>
        </w:rPr>
        <w:t xml:space="preserve"> metoda de predare a cursurilor. Răspunsurile </w:t>
      </w:r>
      <w:r w:rsidR="00A35002" w:rsidRPr="00A26952">
        <w:rPr>
          <w:bCs/>
          <w:lang w:val="ro-RO"/>
        </w:rPr>
        <w:t>studenților</w:t>
      </w:r>
      <w:r w:rsidRPr="00A26952">
        <w:rPr>
          <w:bCs/>
          <w:lang w:val="ro-RO"/>
        </w:rPr>
        <w:t xml:space="preserve"> au variat în funcție de</w:t>
      </w:r>
      <w:r w:rsidR="00574CAD" w:rsidRPr="00A26952">
        <w:rPr>
          <w:bCs/>
          <w:lang w:val="ro-RO"/>
        </w:rPr>
        <w:t>:</w:t>
      </w:r>
    </w:p>
    <w:p w14:paraId="2B26CA4C" w14:textId="6EFC30A5" w:rsidR="004740C6" w:rsidRPr="00A26952" w:rsidRDefault="004740C6" w:rsidP="004740C6">
      <w:pPr>
        <w:pStyle w:val="ListParagraph"/>
        <w:numPr>
          <w:ilvl w:val="0"/>
          <w:numId w:val="8"/>
        </w:numPr>
        <w:spacing w:line="256" w:lineRule="auto"/>
        <w:jc w:val="both"/>
        <w:rPr>
          <w:lang w:val="ro-RO"/>
        </w:rPr>
      </w:pPr>
      <w:r w:rsidRPr="00A26952">
        <w:rPr>
          <w:lang w:val="ro-RO"/>
        </w:rPr>
        <w:t xml:space="preserve">Specializarea facultății: studenții de la facultățile de agronomie și economie sunt mai atrași de cursurile predate prin prelegeri clasice, în timp ce studenții de la facultățile de medicină și farmacie preferă cursuri interactive, care pot include și </w:t>
      </w:r>
      <w:r w:rsidR="00A35002" w:rsidRPr="00A26952">
        <w:rPr>
          <w:lang w:val="ro-RO"/>
        </w:rPr>
        <w:t>j</w:t>
      </w:r>
      <w:r w:rsidRPr="00A26952">
        <w:rPr>
          <w:lang w:val="ro-RO"/>
        </w:rPr>
        <w:t>ocuri serioase;</w:t>
      </w:r>
    </w:p>
    <w:p w14:paraId="0A2B86BA" w14:textId="78F25D5A" w:rsidR="004740C6" w:rsidRPr="00A26952" w:rsidRDefault="004740C6" w:rsidP="004740C6">
      <w:pPr>
        <w:pStyle w:val="ListParagraph"/>
        <w:numPr>
          <w:ilvl w:val="0"/>
          <w:numId w:val="8"/>
        </w:numPr>
        <w:spacing w:line="256" w:lineRule="auto"/>
        <w:jc w:val="both"/>
        <w:rPr>
          <w:lang w:val="ro-RO"/>
        </w:rPr>
      </w:pPr>
      <w:r w:rsidRPr="00A26952">
        <w:rPr>
          <w:lang w:val="ro-RO"/>
        </w:rPr>
        <w:t xml:space="preserve">Anul </w:t>
      </w:r>
      <w:r w:rsidR="00403EE9" w:rsidRPr="00A26952">
        <w:rPr>
          <w:lang w:val="ro-RO"/>
        </w:rPr>
        <w:t>de studiu</w:t>
      </w:r>
      <w:r w:rsidRPr="00A26952">
        <w:rPr>
          <w:lang w:val="ro-RO"/>
        </w:rPr>
        <w:t xml:space="preserve">: studenții din anii </w:t>
      </w:r>
      <w:r w:rsidR="00403EE9" w:rsidRPr="00A26952">
        <w:rPr>
          <w:lang w:val="ro-RO"/>
        </w:rPr>
        <w:t>mai mari</w:t>
      </w:r>
      <w:r w:rsidRPr="00A26952">
        <w:rPr>
          <w:lang w:val="ro-RO"/>
        </w:rPr>
        <w:t xml:space="preserve"> de studiu sunt mai receptivi la cursurile predate prin prelegeri clasice, în timp ce studenții din anii </w:t>
      </w:r>
      <w:r w:rsidR="00403EE9" w:rsidRPr="00A26952">
        <w:rPr>
          <w:lang w:val="ro-RO"/>
        </w:rPr>
        <w:t xml:space="preserve">mai mici de </w:t>
      </w:r>
      <w:r w:rsidRPr="00A26952">
        <w:rPr>
          <w:lang w:val="ro-RO"/>
        </w:rPr>
        <w:t xml:space="preserve">studiu sunt interesați de cursuri axate </w:t>
      </w:r>
      <w:r w:rsidR="009E0A2B">
        <w:rPr>
          <w:lang w:val="ro-RO"/>
        </w:rPr>
        <w:t>pe dialog, care pot include și j</w:t>
      </w:r>
      <w:r w:rsidRPr="00A26952">
        <w:rPr>
          <w:lang w:val="ro-RO"/>
        </w:rPr>
        <w:t>ocuri serioase;</w:t>
      </w:r>
    </w:p>
    <w:p w14:paraId="42DC3B20" w14:textId="0FCF6A58" w:rsidR="004740C6" w:rsidRPr="00A26952" w:rsidRDefault="004740C6" w:rsidP="004740C6">
      <w:pPr>
        <w:pStyle w:val="ListParagraph"/>
        <w:numPr>
          <w:ilvl w:val="0"/>
          <w:numId w:val="8"/>
        </w:numPr>
        <w:spacing w:line="256" w:lineRule="auto"/>
        <w:jc w:val="both"/>
        <w:rPr>
          <w:lang w:val="ro-RO"/>
        </w:rPr>
      </w:pPr>
      <w:r w:rsidRPr="00A26952">
        <w:rPr>
          <w:lang w:val="ro-RO"/>
        </w:rPr>
        <w:t xml:space="preserve">Locația universității: în București și în locații universitare mai mici, </w:t>
      </w:r>
      <w:r w:rsidR="00403EE9" w:rsidRPr="00A26952">
        <w:rPr>
          <w:lang w:val="ro-RO"/>
        </w:rPr>
        <w:t>un număr mai mare de</w:t>
      </w:r>
      <w:r w:rsidRPr="00A26952">
        <w:rPr>
          <w:lang w:val="ro-RO"/>
        </w:rPr>
        <w:t xml:space="preserve"> studenți preferă cursurile predate prin prelegeri clasice decât în ​​campusurile universitare mai mari din afara capitalei; studenții din universitățile private au, de asemenea, această preferință față de studenții din universitățile de stat;</w:t>
      </w:r>
    </w:p>
    <w:p w14:paraId="610C44DC" w14:textId="314C651D" w:rsidR="00574CAD" w:rsidRPr="00A26952" w:rsidRDefault="004740C6" w:rsidP="004740C6">
      <w:pPr>
        <w:pStyle w:val="ListParagraph"/>
        <w:numPr>
          <w:ilvl w:val="0"/>
          <w:numId w:val="8"/>
        </w:numPr>
        <w:spacing w:line="256" w:lineRule="auto"/>
        <w:jc w:val="both"/>
        <w:rPr>
          <w:bCs/>
          <w:lang w:val="ro-RO"/>
        </w:rPr>
      </w:pPr>
      <w:r w:rsidRPr="00A26952">
        <w:rPr>
          <w:lang w:val="ro-RO"/>
        </w:rPr>
        <w:t>Forma de școlarizare: preferința pentru cursurile predate prin prelegerea clasică este mai pronunțată în rândul studenților care își plătesc studiile decât în ​​cazul studenților cu studii subvenționate</w:t>
      </w:r>
      <w:r w:rsidR="00574CAD" w:rsidRPr="00A26952">
        <w:rPr>
          <w:bCs/>
          <w:lang w:val="ro-RO"/>
        </w:rPr>
        <w:t>.</w:t>
      </w:r>
    </w:p>
    <w:p w14:paraId="2EBA913A" w14:textId="3AA46AED" w:rsidR="00574CAD" w:rsidRPr="00A26952" w:rsidRDefault="0024094F" w:rsidP="3233513B">
      <w:pPr>
        <w:jc w:val="both"/>
        <w:rPr>
          <w:lang w:val="ro-RO"/>
        </w:rPr>
      </w:pPr>
      <w:r w:rsidRPr="00A26952">
        <w:rPr>
          <w:u w:val="single"/>
          <w:lang w:val="ro-RO"/>
        </w:rPr>
        <w:t xml:space="preserve">În ceea ce privește cadrele didactice, </w:t>
      </w:r>
      <w:r w:rsidRPr="00A26952">
        <w:rPr>
          <w:lang w:val="ro-RO"/>
        </w:rPr>
        <w:t>unora dintre ei le este frică să piardă controlul asupra procesului de predare atunci când își invită studenții să-și aducă contribuțiile la activitățile cursului și să participe activ la dezvoltarea lor</w:t>
      </w:r>
      <w:r w:rsidR="0031623B" w:rsidRPr="00A26952">
        <w:rPr>
          <w:lang w:val="ro-RO"/>
        </w:rPr>
        <w:t>,</w:t>
      </w:r>
      <w:r w:rsidRPr="00A26952">
        <w:rPr>
          <w:lang w:val="ro-RO"/>
        </w:rPr>
        <w:t xml:space="preserve"> folosind metode interactive de preda</w:t>
      </w:r>
      <w:r w:rsidR="009E0A2B">
        <w:rPr>
          <w:lang w:val="ro-RO"/>
        </w:rPr>
        <w:t>re, inclusiv j</w:t>
      </w:r>
      <w:r w:rsidRPr="00A26952">
        <w:rPr>
          <w:lang w:val="ro-RO"/>
        </w:rPr>
        <w:t>ocuri serioase. Pe de altă parte, unii profesori, în special cei mai în vârstă, nu au abilităț</w:t>
      </w:r>
      <w:r w:rsidR="009E0A2B">
        <w:rPr>
          <w:lang w:val="ro-RO"/>
        </w:rPr>
        <w:t>i digitale pentru a încorpora j</w:t>
      </w:r>
      <w:r w:rsidRPr="00A26952">
        <w:rPr>
          <w:lang w:val="ro-RO"/>
        </w:rPr>
        <w:t xml:space="preserve">ocuri serioase în cursurile lor. Pentru acești profesori, sunt organizate formări de competențe digitale împreună cu cursuri de formare în utilizarea </w:t>
      </w:r>
      <w:r w:rsidR="0031623B" w:rsidRPr="00A26952">
        <w:rPr>
          <w:lang w:val="ro-RO"/>
        </w:rPr>
        <w:t xml:space="preserve">resurselor educaționale deschise și a </w:t>
      </w:r>
      <w:r w:rsidR="00664804" w:rsidRPr="00A26952">
        <w:rPr>
          <w:lang w:val="ro-RO"/>
        </w:rPr>
        <w:t>practicilor educaționale deschise</w:t>
      </w:r>
      <w:r w:rsidRPr="00A26952">
        <w:rPr>
          <w:lang w:val="ro-RO"/>
        </w:rPr>
        <w:t xml:space="preserve">, inclusiv </w:t>
      </w:r>
      <w:r w:rsidR="00664804" w:rsidRPr="00A26952">
        <w:rPr>
          <w:lang w:val="ro-RO"/>
        </w:rPr>
        <w:t xml:space="preserve">prin </w:t>
      </w:r>
      <w:r w:rsidRPr="00A26952">
        <w:rPr>
          <w:lang w:val="ro-RO"/>
        </w:rPr>
        <w:t>utilizarea jocurilor serioase în cursuri</w:t>
      </w:r>
      <w:r w:rsidR="00574CAD" w:rsidRPr="00A26952">
        <w:rPr>
          <w:lang w:val="ro-RO"/>
        </w:rPr>
        <w:t>.</w:t>
      </w:r>
    </w:p>
    <w:p w14:paraId="63703E61" w14:textId="0B7BCCA5" w:rsidR="007802B1" w:rsidRPr="00A26952" w:rsidRDefault="001D0697" w:rsidP="00DB1E12">
      <w:pPr>
        <w:jc w:val="both"/>
        <w:rPr>
          <w:bCs/>
          <w:lang w:val="ro-RO"/>
        </w:rPr>
      </w:pPr>
      <w:r w:rsidRPr="00A26952">
        <w:rPr>
          <w:bCs/>
          <w:u w:val="single"/>
          <w:lang w:val="ro-RO"/>
        </w:rPr>
        <w:t xml:space="preserve">În ceea ce privește studenții, </w:t>
      </w:r>
      <w:r w:rsidRPr="00A26952">
        <w:rPr>
          <w:bCs/>
          <w:lang w:val="ro-RO"/>
        </w:rPr>
        <w:t>unii dintre ei sunt mai familiarizați cu abordările tradiționale de predare și învățare și, prin urmare, este dificil pentru ei să se adapteze la un curs inte</w:t>
      </w:r>
      <w:r w:rsidR="009E0A2B">
        <w:rPr>
          <w:bCs/>
          <w:lang w:val="ro-RO"/>
        </w:rPr>
        <w:t>ractiv modern, care include și j</w:t>
      </w:r>
      <w:r w:rsidRPr="00A26952">
        <w:rPr>
          <w:bCs/>
          <w:lang w:val="ro-RO"/>
        </w:rPr>
        <w:t xml:space="preserve">ocuri serioase, deoarece acest lucru i-ar obliga să </w:t>
      </w:r>
      <w:r w:rsidR="00664804" w:rsidRPr="00A26952">
        <w:rPr>
          <w:bCs/>
          <w:lang w:val="ro-RO"/>
        </w:rPr>
        <w:t xml:space="preserve">depună un </w:t>
      </w:r>
      <w:r w:rsidRPr="00A26952">
        <w:rPr>
          <w:bCs/>
          <w:lang w:val="ro-RO"/>
        </w:rPr>
        <w:t xml:space="preserve">efort suplimentar pentru a deveni mai </w:t>
      </w:r>
      <w:r w:rsidRPr="00A26952">
        <w:rPr>
          <w:bCs/>
          <w:lang w:val="ro-RO"/>
        </w:rPr>
        <w:lastRenderedPageBreak/>
        <w:t>activ</w:t>
      </w:r>
      <w:r w:rsidR="00664804" w:rsidRPr="00A26952">
        <w:rPr>
          <w:bCs/>
          <w:lang w:val="ro-RO"/>
        </w:rPr>
        <w:t>i</w:t>
      </w:r>
      <w:r w:rsidRPr="00A26952">
        <w:rPr>
          <w:bCs/>
          <w:lang w:val="ro-RO"/>
        </w:rPr>
        <w:t>, participativ</w:t>
      </w:r>
      <w:r w:rsidR="00664804" w:rsidRPr="00A26952">
        <w:rPr>
          <w:bCs/>
          <w:lang w:val="ro-RO"/>
        </w:rPr>
        <w:t>i</w:t>
      </w:r>
      <w:r w:rsidRPr="00A26952">
        <w:rPr>
          <w:bCs/>
          <w:lang w:val="ro-RO"/>
        </w:rPr>
        <w:t>, comunicativ</w:t>
      </w:r>
      <w:r w:rsidR="00664804" w:rsidRPr="00A26952">
        <w:rPr>
          <w:bCs/>
          <w:lang w:val="ro-RO"/>
        </w:rPr>
        <w:t>i</w:t>
      </w:r>
      <w:r w:rsidRPr="00A26952">
        <w:rPr>
          <w:bCs/>
          <w:lang w:val="ro-RO"/>
        </w:rPr>
        <w:t>, inovator</w:t>
      </w:r>
      <w:r w:rsidR="00664804" w:rsidRPr="00A26952">
        <w:rPr>
          <w:bCs/>
          <w:lang w:val="ro-RO"/>
        </w:rPr>
        <w:t>i</w:t>
      </w:r>
      <w:r w:rsidRPr="00A26952">
        <w:rPr>
          <w:bCs/>
          <w:lang w:val="ro-RO"/>
        </w:rPr>
        <w:t xml:space="preserve"> și autonom</w:t>
      </w:r>
      <w:r w:rsidR="00664804" w:rsidRPr="00A26952">
        <w:rPr>
          <w:bCs/>
          <w:lang w:val="ro-RO"/>
        </w:rPr>
        <w:t>i</w:t>
      </w:r>
      <w:r w:rsidRPr="00A26952">
        <w:rPr>
          <w:bCs/>
          <w:lang w:val="ro-RO"/>
        </w:rPr>
        <w:t>. Acești studenți ar trebui să fie sfătuiți de profesori să facă acest efort inițial pentru a descoperi avantajele metodelor interactive de educație</w:t>
      </w:r>
      <w:r w:rsidR="00664804" w:rsidRPr="00A26952">
        <w:rPr>
          <w:bCs/>
          <w:lang w:val="ro-RO"/>
        </w:rPr>
        <w:t>,</w:t>
      </w:r>
      <w:r w:rsidRPr="00A26952">
        <w:rPr>
          <w:bCs/>
          <w:lang w:val="ro-RO"/>
        </w:rPr>
        <w:t xml:space="preserve"> </w:t>
      </w:r>
      <w:r w:rsidR="00664804" w:rsidRPr="00A26952">
        <w:rPr>
          <w:bCs/>
          <w:lang w:val="ro-RO"/>
        </w:rPr>
        <w:t>astfel încât să evolueze</w:t>
      </w:r>
      <w:r w:rsidRPr="00A26952">
        <w:rPr>
          <w:bCs/>
          <w:lang w:val="ro-RO"/>
        </w:rPr>
        <w:t xml:space="preserve"> către performanțe superioare de învățare</w:t>
      </w:r>
      <w:r w:rsidR="00574CAD" w:rsidRPr="00A26952">
        <w:rPr>
          <w:bCs/>
          <w:lang w:val="ro-RO"/>
        </w:rPr>
        <w:t>.</w:t>
      </w:r>
    </w:p>
    <w:p w14:paraId="37F771CD" w14:textId="77777777" w:rsidR="007802B1" w:rsidRPr="00A26952" w:rsidRDefault="007802B1" w:rsidP="00DB1E12">
      <w:pPr>
        <w:jc w:val="both"/>
        <w:rPr>
          <w:bCs/>
          <w:lang w:val="ro-RO"/>
        </w:rPr>
      </w:pPr>
    </w:p>
    <w:p w14:paraId="0562710F" w14:textId="6415EB79" w:rsidR="00CF46F1" w:rsidRPr="00A26952" w:rsidRDefault="009258CA" w:rsidP="00DB1E12">
      <w:pPr>
        <w:jc w:val="both"/>
        <w:rPr>
          <w:i/>
          <w:lang w:val="ro-RO"/>
        </w:rPr>
      </w:pPr>
      <w:r w:rsidRPr="00A26952">
        <w:rPr>
          <w:i/>
          <w:lang w:val="ro-RO"/>
        </w:rPr>
        <w:t>Polonia</w:t>
      </w:r>
    </w:p>
    <w:p w14:paraId="494FBD9D" w14:textId="3F7C8CE1" w:rsidR="00CF46F1" w:rsidRPr="00A26952" w:rsidRDefault="00502DEE" w:rsidP="00DB1E12">
      <w:pPr>
        <w:jc w:val="both"/>
        <w:rPr>
          <w:lang w:val="ro-RO"/>
        </w:rPr>
      </w:pPr>
      <w:r w:rsidRPr="00A26952">
        <w:rPr>
          <w:lang w:val="ro-RO"/>
        </w:rPr>
        <w:t xml:space="preserve">Universitatea de Economie și Inovare din Lublin a identificat următoarele oportunități pentru Jocurile </w:t>
      </w:r>
      <w:r w:rsidR="007802B1" w:rsidRPr="00A26952">
        <w:rPr>
          <w:lang w:val="ro-RO"/>
        </w:rPr>
        <w:t>s</w:t>
      </w:r>
      <w:r w:rsidRPr="00A26952">
        <w:rPr>
          <w:lang w:val="ro-RO"/>
        </w:rPr>
        <w:t>erioase. Jocurile serioase au șanse să ofere studenților posibilitatea de a învăța activ, de a rezolva probleme și de a câștiga experiență într-un mediu fără riscuri. Proprietățile motivaționale ale jocurilor pot fi utilizate în scop</w:t>
      </w:r>
      <w:r w:rsidR="009E0A2B">
        <w:rPr>
          <w:lang w:val="ro-RO"/>
        </w:rPr>
        <w:t>uri educaționale. De asemenea, j</w:t>
      </w:r>
      <w:r w:rsidRPr="00A26952">
        <w:rPr>
          <w:lang w:val="ro-RO"/>
        </w:rPr>
        <w:t xml:space="preserve">ocurile serioase sau gamificarea pot fi folosite la un moment și un loc care se potrivește </w:t>
      </w:r>
      <w:r w:rsidR="008C337B" w:rsidRPr="00A26952">
        <w:rPr>
          <w:lang w:val="ro-RO"/>
        </w:rPr>
        <w:t>studentului</w:t>
      </w:r>
      <w:r w:rsidR="009E0A2B">
        <w:rPr>
          <w:lang w:val="ro-RO"/>
        </w:rPr>
        <w:t>. Natura reutilizabilă a j</w:t>
      </w:r>
      <w:r w:rsidRPr="00A26952">
        <w:rPr>
          <w:lang w:val="ro-RO"/>
        </w:rPr>
        <w:t xml:space="preserve">ocurilor serioase poate permite interacțiuni mai frecvente sau mai lungi, timp gratuit pentru lector și bani siguri. </w:t>
      </w:r>
      <w:r w:rsidR="008C337B" w:rsidRPr="00A26952">
        <w:rPr>
          <w:lang w:val="ro-RO"/>
        </w:rPr>
        <w:t>Studenții</w:t>
      </w:r>
      <w:r w:rsidRPr="00A26952">
        <w:rPr>
          <w:lang w:val="ro-RO"/>
        </w:rPr>
        <w:t xml:space="preserve"> pot avea oportunitatea de a dezvolta abilități analitice, gândire strategică, cunoștințe, multitasking, luarea deciziilor, comunicare și abilități psihomotorii, iar caracteristicile multiplayer oferă oportunitatea de învățare colaborativă. Cu toate acestea, acest lucru poate duce la reducerea oportunităților de a pune întrebări, de a participa la discuții și de a petrece timp </w:t>
      </w:r>
      <w:r w:rsidR="008C337B" w:rsidRPr="00A26952">
        <w:rPr>
          <w:lang w:val="ro-RO"/>
        </w:rPr>
        <w:t>cu</w:t>
      </w:r>
      <w:r w:rsidRPr="00A26952">
        <w:rPr>
          <w:lang w:val="ro-RO"/>
        </w:rPr>
        <w:t xml:space="preserve"> activităț</w:t>
      </w:r>
      <w:r w:rsidR="009E0A2B">
        <w:rPr>
          <w:lang w:val="ro-RO"/>
        </w:rPr>
        <w:t>i din lumea reală. Eficiența j</w:t>
      </w:r>
      <w:r w:rsidRPr="00A26952">
        <w:rPr>
          <w:lang w:val="ro-RO"/>
        </w:rPr>
        <w:t xml:space="preserve">ocurilor serioase în educație poate fi îmbunătățită prin aplicarea metodei în grupuri mici, cu sprijinul </w:t>
      </w:r>
      <w:r w:rsidR="008C337B" w:rsidRPr="00A26952">
        <w:rPr>
          <w:lang w:val="ro-RO"/>
        </w:rPr>
        <w:t>profesorului</w:t>
      </w:r>
      <w:r w:rsidRPr="00A26952">
        <w:rPr>
          <w:lang w:val="ro-RO"/>
        </w:rPr>
        <w:t xml:space="preserve"> </w:t>
      </w:r>
      <w:r w:rsidR="008C337B" w:rsidRPr="00A26952">
        <w:rPr>
          <w:lang w:val="ro-RO"/>
        </w:rPr>
        <w:t>care să stimuleze</w:t>
      </w:r>
      <w:r w:rsidRPr="00A26952">
        <w:rPr>
          <w:lang w:val="ro-RO"/>
        </w:rPr>
        <w:t xml:space="preserve"> discuțiile și interacțiunea. În plus, este posibilă implementarea eficientă a curriculumului, de ex</w:t>
      </w:r>
      <w:r w:rsidR="008C337B" w:rsidRPr="00A26952">
        <w:rPr>
          <w:lang w:val="ro-RO"/>
        </w:rPr>
        <w:t>emplu</w:t>
      </w:r>
      <w:r w:rsidRPr="00A26952">
        <w:rPr>
          <w:lang w:val="ro-RO"/>
        </w:rPr>
        <w:t xml:space="preserve"> în domeniul biologiei și probabil și în alte discipline și specialități experimentale</w:t>
      </w:r>
      <w:r w:rsidR="00690512" w:rsidRPr="00A26952">
        <w:rPr>
          <w:lang w:val="ro-RO"/>
        </w:rPr>
        <w:t>.</w:t>
      </w:r>
    </w:p>
    <w:p w14:paraId="29C8B08C" w14:textId="5084B25C" w:rsidR="00502DEE" w:rsidRPr="00A26952" w:rsidRDefault="00502DEE" w:rsidP="00DB1E12">
      <w:pPr>
        <w:jc w:val="both"/>
        <w:rPr>
          <w:lang w:val="ro-RO"/>
        </w:rPr>
      </w:pPr>
      <w:r w:rsidRPr="00A26952">
        <w:rPr>
          <w:lang w:val="ro-RO"/>
        </w:rPr>
        <w:t xml:space="preserve">La WSEI apar provocări în cazul orelor practice, în special a exercițiilor de laborator. Desigur, este posibil să se desfășoare cursuri teoretice și să se discute cu elevii problemele legate de tema exercițiilor, dar problema desfășurării experimentelor rămâne nerezolvată. Cheia predării tehnicilor sau metodelor experimentale este realizarea independentă a experimentelor de către </w:t>
      </w:r>
      <w:r w:rsidR="008C337B" w:rsidRPr="00A26952">
        <w:rPr>
          <w:lang w:val="ro-RO"/>
        </w:rPr>
        <w:t>studenți</w:t>
      </w:r>
      <w:r w:rsidRPr="00A26952">
        <w:rPr>
          <w:lang w:val="ro-RO"/>
        </w:rPr>
        <w:t xml:space="preserve">. Aceasta </w:t>
      </w:r>
      <w:r w:rsidR="008C337B" w:rsidRPr="00A26952">
        <w:rPr>
          <w:lang w:val="ro-RO"/>
        </w:rPr>
        <w:t>reprezintă atât</w:t>
      </w:r>
      <w:r w:rsidRPr="00A26952">
        <w:rPr>
          <w:lang w:val="ro-RO"/>
        </w:rPr>
        <w:t xml:space="preserve"> șansa</w:t>
      </w:r>
      <w:r w:rsidR="008C337B" w:rsidRPr="00A26952">
        <w:rPr>
          <w:lang w:val="ro-RO"/>
        </w:rPr>
        <w:t>, cât</w:t>
      </w:r>
      <w:r w:rsidRPr="00A26952">
        <w:rPr>
          <w:lang w:val="ro-RO"/>
        </w:rPr>
        <w:t xml:space="preserve"> și provocarea. Implementarea </w:t>
      </w:r>
      <w:r w:rsidR="008C337B" w:rsidRPr="00A26952">
        <w:rPr>
          <w:lang w:val="ro-RO"/>
        </w:rPr>
        <w:t>de joduri serioase</w:t>
      </w:r>
      <w:r w:rsidRPr="00A26952">
        <w:rPr>
          <w:lang w:val="ro-RO"/>
        </w:rPr>
        <w:t xml:space="preserve"> este, de asemenea, asociată cu costurile, p</w:t>
      </w:r>
      <w:r w:rsidR="008C337B" w:rsidRPr="00A26952">
        <w:rPr>
          <w:lang w:val="ro-RO"/>
        </w:rPr>
        <w:t>entru</w:t>
      </w:r>
      <w:r w:rsidRPr="00A26952">
        <w:rPr>
          <w:lang w:val="ro-RO"/>
        </w:rPr>
        <w:t xml:space="preserve"> care, așa cum am menționat deja, universitățile din Polonia nu au prea mulți bani de rezervă</w:t>
      </w:r>
      <w:r w:rsidR="00B42CAE" w:rsidRPr="00A26952">
        <w:rPr>
          <w:lang w:val="ro-RO"/>
        </w:rPr>
        <w:t>.</w:t>
      </w:r>
    </w:p>
    <w:p w14:paraId="65C6728D" w14:textId="77777777" w:rsidR="008C337B" w:rsidRPr="00A26952" w:rsidRDefault="008C337B" w:rsidP="00DB1E12">
      <w:pPr>
        <w:jc w:val="both"/>
        <w:rPr>
          <w:i/>
          <w:lang w:val="ro-RO"/>
        </w:rPr>
      </w:pPr>
    </w:p>
    <w:p w14:paraId="4B31DC42" w14:textId="0DBB4EB0" w:rsidR="00F564A1" w:rsidRPr="00A26952" w:rsidRDefault="00502DEE" w:rsidP="00DB1E12">
      <w:pPr>
        <w:jc w:val="both"/>
        <w:rPr>
          <w:i/>
          <w:lang w:val="ro-RO"/>
        </w:rPr>
      </w:pPr>
      <w:r w:rsidRPr="00A26952">
        <w:rPr>
          <w:i/>
          <w:lang w:val="ro-RO"/>
        </w:rPr>
        <w:t>Marea Britanie</w:t>
      </w:r>
    </w:p>
    <w:p w14:paraId="63292372" w14:textId="1BC908B3" w:rsidR="000015B7" w:rsidRPr="00A26952" w:rsidRDefault="000015B7" w:rsidP="000015B7">
      <w:pPr>
        <w:jc w:val="both"/>
        <w:rPr>
          <w:lang w:val="ro-RO"/>
        </w:rPr>
      </w:pPr>
      <w:r w:rsidRPr="00A26952">
        <w:rPr>
          <w:i/>
          <w:lang w:val="ro-RO"/>
        </w:rPr>
        <w:t xml:space="preserve">UoD a </w:t>
      </w:r>
      <w:r w:rsidRPr="00A26952">
        <w:rPr>
          <w:lang w:val="ro-RO"/>
        </w:rPr>
        <w:t>făcut, de asemenea, distincție între oportunități și provocări</w:t>
      </w:r>
      <w:r w:rsidR="004442E6" w:rsidRPr="00A26952">
        <w:rPr>
          <w:lang w:val="ro-RO"/>
        </w:rPr>
        <w:t>, în ceea ce privește jocurile serioase</w:t>
      </w:r>
      <w:r w:rsidRPr="00A26952">
        <w:rPr>
          <w:lang w:val="ro-RO"/>
        </w:rPr>
        <w:t xml:space="preserve">. În primul rând, sunt prezentate oportunitățile. Jocurile serioase pot oferi profesorilor oportunități de a crea situații autentice de învățare pentru studenții lor, care pot dezvolta abilitățile de rezolvare a problemelor și </w:t>
      </w:r>
      <w:r w:rsidR="004442E6" w:rsidRPr="00A26952">
        <w:rPr>
          <w:lang w:val="ro-RO"/>
        </w:rPr>
        <w:t>de dezvoltare a gândirii studenților</w:t>
      </w:r>
      <w:r w:rsidRPr="00A26952">
        <w:rPr>
          <w:lang w:val="ro-RO"/>
        </w:rPr>
        <w:t xml:space="preserve">. Mai mult, natura dinamică a jocurilor serioase și oportunitatea de învățare activă pot spori motivația cursanților (cf. WESTERA 2019) și pot fi aplicate la o serie de subiecte diferite (cf. LAMERAS și colab. 2017) . O meta-analiză a jocurilor serioase a constatat că există dovezi ale jocurilor serioase care au un impact pozitiv asupra învățării captivante, facilitând înțelegerea conceptelor (în special în știință), îmbunătățirea funcționării cognitive și afective, oferind flexibilitate </w:t>
      </w:r>
      <w:r w:rsidR="004442E6" w:rsidRPr="00A26952">
        <w:rPr>
          <w:lang w:val="ro-RO"/>
        </w:rPr>
        <w:t>a timpului și locului</w:t>
      </w:r>
      <w:r w:rsidRPr="00A26952">
        <w:rPr>
          <w:lang w:val="ro-RO"/>
        </w:rPr>
        <w:t xml:space="preserve"> de învățare, </w:t>
      </w:r>
      <w:r w:rsidR="004442E6" w:rsidRPr="00A26952">
        <w:rPr>
          <w:lang w:val="ro-RO"/>
        </w:rPr>
        <w:t>o înțelegere îmbunătățită</w:t>
      </w:r>
      <w:r w:rsidRPr="00A26952">
        <w:rPr>
          <w:lang w:val="ro-RO"/>
        </w:rPr>
        <w:t xml:space="preserve"> și colaborare interculturală (cf. ZHONGGEN 2019).</w:t>
      </w:r>
    </w:p>
    <w:p w14:paraId="749CCC1A" w14:textId="213628C2" w:rsidR="00E55A28" w:rsidRPr="00A26952" w:rsidRDefault="009E0A2B" w:rsidP="000015B7">
      <w:pPr>
        <w:jc w:val="both"/>
        <w:rPr>
          <w:lang w:val="ro-RO"/>
        </w:rPr>
      </w:pPr>
      <w:r>
        <w:rPr>
          <w:lang w:val="ro-RO"/>
        </w:rPr>
        <w:t>Pentru ca j</w:t>
      </w:r>
      <w:r w:rsidR="000015B7" w:rsidRPr="00A26952">
        <w:rPr>
          <w:lang w:val="ro-RO"/>
        </w:rPr>
        <w:t xml:space="preserve">ocurile serioase să atragă cursanții, este important, prin urmare, </w:t>
      </w:r>
      <w:r w:rsidR="004442E6" w:rsidRPr="00A26952">
        <w:rPr>
          <w:lang w:val="ro-RO"/>
        </w:rPr>
        <w:t>ca studentul să</w:t>
      </w:r>
      <w:r w:rsidR="000015B7" w:rsidRPr="00A26952">
        <w:rPr>
          <w:lang w:val="ro-RO"/>
        </w:rPr>
        <w:t xml:space="preserve"> consider</w:t>
      </w:r>
      <w:r w:rsidR="004442E6" w:rsidRPr="00A26952">
        <w:rPr>
          <w:lang w:val="ro-RO"/>
        </w:rPr>
        <w:t>e</w:t>
      </w:r>
      <w:r w:rsidR="000015B7" w:rsidRPr="00A26952">
        <w:rPr>
          <w:lang w:val="ro-RO"/>
        </w:rPr>
        <w:t xml:space="preserve"> că jocul este distractiv, </w:t>
      </w:r>
      <w:r w:rsidR="004442E6" w:rsidRPr="00A26952">
        <w:rPr>
          <w:lang w:val="ro-RO"/>
        </w:rPr>
        <w:t xml:space="preserve">odată cu nivelul </w:t>
      </w:r>
      <w:r w:rsidR="000015B7" w:rsidRPr="00A26952">
        <w:rPr>
          <w:lang w:val="ro-RO"/>
        </w:rPr>
        <w:t>mai ridicate de plăcere crescând nivelul și durata angajamentului (YO</w:t>
      </w:r>
      <w:r>
        <w:rPr>
          <w:lang w:val="ro-RO"/>
        </w:rPr>
        <w:t>UNIS &amp; LOH 2010). Prin urmare, j</w:t>
      </w:r>
      <w:r w:rsidR="000015B7" w:rsidRPr="00A26952">
        <w:rPr>
          <w:lang w:val="ro-RO"/>
        </w:rPr>
        <w:t xml:space="preserve">ocurile serioase trebuie să </w:t>
      </w:r>
      <w:r w:rsidR="004442E6" w:rsidRPr="00A26952">
        <w:rPr>
          <w:lang w:val="ro-RO"/>
        </w:rPr>
        <w:t xml:space="preserve">ofere </w:t>
      </w:r>
      <w:r w:rsidR="000015B7" w:rsidRPr="00A26952">
        <w:rPr>
          <w:lang w:val="ro-RO"/>
        </w:rPr>
        <w:t xml:space="preserve">un echilibru bun între distracție și învățare, ceea ce a condus la utilizarea jocurilor comerciale off-the-shelf (COTS) (vezi </w:t>
      </w:r>
      <w:r w:rsidR="000015B7" w:rsidRPr="00A26952">
        <w:rPr>
          <w:lang w:val="ro-RO"/>
        </w:rPr>
        <w:lastRenderedPageBreak/>
        <w:t>JINDAL-SNAPE, BAIRD &amp; MILLER 2011; cf. MILLER &amp; ROB -ERTSON 2010, 2012). LOH (2009) a sugerat 10 pași pentru crearea jocurilor serioase (vezi Figura 1)</w:t>
      </w:r>
      <w:r w:rsidR="00752DB8" w:rsidRPr="00A26952">
        <w:rPr>
          <w:lang w:val="ro-RO"/>
        </w:rPr>
        <w:t>.</w:t>
      </w:r>
    </w:p>
    <w:p w14:paraId="0D883F3B" w14:textId="26750A39" w:rsidR="00092AB0" w:rsidRPr="00A26952" w:rsidRDefault="00F564A1" w:rsidP="00092AB0">
      <w:pPr>
        <w:keepNext/>
        <w:jc w:val="center"/>
        <w:rPr>
          <w:lang w:val="ro-RO"/>
        </w:rPr>
      </w:pPr>
      <w:r w:rsidRPr="00A26952">
        <w:rPr>
          <w:noProof/>
          <w:highlight w:val="black"/>
          <w:lang w:val="ro-RO" w:eastAsia="ro-RO"/>
        </w:rPr>
        <w:drawing>
          <wp:inline distT="0" distB="0" distL="0" distR="0" wp14:anchorId="4436692C" wp14:editId="581CB6A3">
            <wp:extent cx="5719615" cy="2964263"/>
            <wp:effectExtent l="19050" t="19050" r="14605" b="266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110" t="2973" r="3160" b="21100"/>
                    <a:stretch/>
                  </pic:blipFill>
                  <pic:spPr bwMode="auto">
                    <a:xfrm>
                      <a:off x="0" y="0"/>
                      <a:ext cx="5949314" cy="308330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949E601" w14:textId="434A8972" w:rsidR="00F564A1" w:rsidRPr="00A26952" w:rsidRDefault="00092AB0" w:rsidP="00092AB0">
      <w:pPr>
        <w:pStyle w:val="Caption"/>
        <w:jc w:val="center"/>
        <w:rPr>
          <w:lang w:val="ro-RO"/>
        </w:rPr>
      </w:pPr>
      <w:bookmarkStart w:id="20" w:name="_Toc80094315"/>
      <w:r w:rsidRPr="00A26952">
        <w:rPr>
          <w:lang w:val="ro-RO"/>
        </w:rPr>
        <w:t>Figur</w:t>
      </w:r>
      <w:r w:rsidR="006732DD" w:rsidRPr="00A26952">
        <w:rPr>
          <w:lang w:val="ro-RO"/>
        </w:rPr>
        <w:t>a</w:t>
      </w:r>
      <w:r w:rsidRPr="00A26952">
        <w:rPr>
          <w:lang w:val="ro-RO"/>
        </w:rPr>
        <w:t xml:space="preserve"> </w:t>
      </w:r>
      <w:r w:rsidRPr="00A26952">
        <w:rPr>
          <w:i w:val="0"/>
          <w:iCs w:val="0"/>
          <w:lang w:val="ro-RO"/>
        </w:rPr>
        <w:fldChar w:fldCharType="begin"/>
      </w:r>
      <w:r w:rsidRPr="00A26952">
        <w:rPr>
          <w:lang w:val="ro-RO"/>
        </w:rPr>
        <w:instrText xml:space="preserve"> SEQ Figure \* ARABIC </w:instrText>
      </w:r>
      <w:r w:rsidRPr="00A26952">
        <w:rPr>
          <w:i w:val="0"/>
          <w:iCs w:val="0"/>
          <w:lang w:val="ro-RO"/>
        </w:rPr>
        <w:fldChar w:fldCharType="separate"/>
      </w:r>
      <w:r w:rsidRPr="00A26952">
        <w:rPr>
          <w:noProof/>
          <w:lang w:val="ro-RO"/>
        </w:rPr>
        <w:t>1</w:t>
      </w:r>
      <w:r w:rsidRPr="00A26952">
        <w:rPr>
          <w:i w:val="0"/>
          <w:iCs w:val="0"/>
          <w:lang w:val="ro-RO"/>
        </w:rPr>
        <w:fldChar w:fldCharType="end"/>
      </w:r>
      <w:r w:rsidRPr="00A26952">
        <w:rPr>
          <w:lang w:val="ro-RO"/>
        </w:rPr>
        <w:t xml:space="preserve">: </w:t>
      </w:r>
      <w:r w:rsidR="006732DD" w:rsidRPr="00A26952">
        <w:rPr>
          <w:lang w:val="ro-RO"/>
        </w:rPr>
        <w:t xml:space="preserve">10 pași pentru crearea de jocuri serioase </w:t>
      </w:r>
      <w:r w:rsidRPr="00A26952">
        <w:rPr>
          <w:lang w:val="ro-RO"/>
        </w:rPr>
        <w:t>(</w:t>
      </w:r>
      <w:r w:rsidR="00F45349" w:rsidRPr="00A26952">
        <w:rPr>
          <w:i w:val="0"/>
          <w:iCs w:val="0"/>
          <w:lang w:val="ro-RO"/>
        </w:rPr>
        <w:t>din</w:t>
      </w:r>
      <w:r w:rsidRPr="00A26952">
        <w:rPr>
          <w:lang w:val="ro-RO"/>
        </w:rPr>
        <w:t xml:space="preserve"> Loh 2009)</w:t>
      </w:r>
      <w:bookmarkEnd w:id="20"/>
    </w:p>
    <w:p w14:paraId="413DDCED" w14:textId="6F277EE0" w:rsidR="00F564A1" w:rsidRPr="00A26952" w:rsidRDefault="007C50D9" w:rsidP="00DB1E12">
      <w:pPr>
        <w:jc w:val="both"/>
        <w:rPr>
          <w:lang w:val="ro-RO"/>
        </w:rPr>
      </w:pPr>
      <w:r w:rsidRPr="00A26952">
        <w:rPr>
          <w:lang w:val="ro-RO"/>
        </w:rPr>
        <w:t xml:space="preserve">După cum se poate observa din acești pași, crearea jocurilor serioase consumă mult timp și necesită finanțare adecvată. Prin urmare, </w:t>
      </w:r>
      <w:r w:rsidR="006732DD" w:rsidRPr="00A26952">
        <w:rPr>
          <w:lang w:val="ro-RO"/>
        </w:rPr>
        <w:t>este destul de dificil ca</w:t>
      </w:r>
      <w:r w:rsidRPr="00A26952">
        <w:rPr>
          <w:lang w:val="ro-RO"/>
        </w:rPr>
        <w:t xml:space="preserve"> profesori</w:t>
      </w:r>
      <w:r w:rsidR="006732DD" w:rsidRPr="00A26952">
        <w:rPr>
          <w:lang w:val="ro-RO"/>
        </w:rPr>
        <w:t>i</w:t>
      </w:r>
      <w:r w:rsidRPr="00A26952">
        <w:rPr>
          <w:lang w:val="ro-RO"/>
        </w:rPr>
        <w:t xml:space="preserve"> </w:t>
      </w:r>
      <w:r w:rsidR="006732DD" w:rsidRPr="00A26952">
        <w:rPr>
          <w:lang w:val="ro-RO"/>
        </w:rPr>
        <w:t xml:space="preserve">din învățământul superior </w:t>
      </w:r>
      <w:r w:rsidRPr="00A26952">
        <w:rPr>
          <w:lang w:val="ro-RO"/>
        </w:rPr>
        <w:t xml:space="preserve">să poată </w:t>
      </w:r>
      <w:r w:rsidR="009E0A2B">
        <w:rPr>
          <w:lang w:val="ro-RO"/>
        </w:rPr>
        <w:t>crea jocuri serioase. În plus, j</w:t>
      </w:r>
      <w:r w:rsidRPr="00A26952">
        <w:rPr>
          <w:lang w:val="ro-RO"/>
        </w:rPr>
        <w:t>ocurile serioase trebuie să fie concepute pentru a fi accesibile tuturor, precum și pentru a îndeplini principiile pedagogice. DE GLORIA și colab. (2014) au evidențiat câteva alte provocări, cum ar fi</w:t>
      </w:r>
      <w:r w:rsidR="006732DD" w:rsidRPr="00A26952">
        <w:rPr>
          <w:lang w:val="ro-RO"/>
        </w:rPr>
        <w:t>:</w:t>
      </w:r>
      <w:r w:rsidRPr="00A26952">
        <w:rPr>
          <w:lang w:val="ro-RO"/>
        </w:rPr>
        <w:t xml:space="preserve"> tensiunile dintre caracteristicile jocului și obiectivele de învățare</w:t>
      </w:r>
      <w:r w:rsidR="006732DD" w:rsidRPr="00A26952">
        <w:rPr>
          <w:lang w:val="ro-RO"/>
        </w:rPr>
        <w:t>;</w:t>
      </w:r>
      <w:r w:rsidRPr="00A26952">
        <w:rPr>
          <w:lang w:val="ro-RO"/>
        </w:rPr>
        <w:t xml:space="preserve"> motivația extrinsecă obținută din recompense în timpul jocului ar putea împiedica </w:t>
      </w:r>
      <w:r w:rsidR="006732DD" w:rsidRPr="00A26952">
        <w:rPr>
          <w:lang w:val="ro-RO"/>
        </w:rPr>
        <w:t xml:space="preserve">studentul </w:t>
      </w:r>
      <w:r w:rsidRPr="00A26952">
        <w:rPr>
          <w:lang w:val="ro-RO"/>
        </w:rPr>
        <w:t>să dezvolte motivația intrinsecă pentru a învăța. În plus, foarte puține studii despre jocurile serioase și-au evaluat până acum solid impactul asupra rezultatelor învățării (cf. WESTERA 2019)</w:t>
      </w:r>
      <w:r w:rsidR="00F564A1" w:rsidRPr="00A26952">
        <w:rPr>
          <w:lang w:val="ro-RO"/>
        </w:rPr>
        <w:t xml:space="preserve">. </w:t>
      </w:r>
    </w:p>
    <w:p w14:paraId="445470F6" w14:textId="00FAED4C" w:rsidR="00F564A1" w:rsidRPr="00A26952" w:rsidRDefault="007F23D7" w:rsidP="00DB1E12">
      <w:pPr>
        <w:jc w:val="both"/>
        <w:rPr>
          <w:i/>
          <w:lang w:val="ro-RO"/>
        </w:rPr>
      </w:pPr>
      <w:r w:rsidRPr="00A26952">
        <w:rPr>
          <w:i/>
          <w:lang w:val="ro-RO"/>
        </w:rPr>
        <w:t>Spania</w:t>
      </w:r>
    </w:p>
    <w:p w14:paraId="3445D912" w14:textId="1D1A5B3F" w:rsidR="007F23D7" w:rsidRPr="00A26952" w:rsidRDefault="007F23D7" w:rsidP="007F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color w:val="000000" w:themeColor="text1"/>
          <w:lang w:val="ro-RO"/>
        </w:rPr>
      </w:pPr>
      <w:r w:rsidRPr="00A26952">
        <w:rPr>
          <w:i/>
          <w:color w:val="000000" w:themeColor="text1"/>
          <w:lang w:val="ro-RO"/>
        </w:rPr>
        <w:t xml:space="preserve">UDIMA </w:t>
      </w:r>
      <w:r w:rsidRPr="00A26952">
        <w:rPr>
          <w:color w:val="000000" w:themeColor="text1"/>
          <w:lang w:val="ro-RO"/>
        </w:rPr>
        <w:t>confirmă oportunitățile menționate anterior și analizează mai atent șansele mini</w:t>
      </w:r>
      <w:r w:rsidR="007F5E87" w:rsidRPr="00A26952">
        <w:rPr>
          <w:color w:val="000000" w:themeColor="text1"/>
          <w:lang w:val="ro-RO"/>
        </w:rPr>
        <w:t xml:space="preserve"> </w:t>
      </w:r>
      <w:r w:rsidRPr="00A26952">
        <w:rPr>
          <w:color w:val="000000" w:themeColor="text1"/>
          <w:lang w:val="ro-RO"/>
        </w:rPr>
        <w:t xml:space="preserve">jocurilor </w:t>
      </w:r>
      <w:r w:rsidR="007F5E87" w:rsidRPr="00A26952">
        <w:rPr>
          <w:color w:val="000000" w:themeColor="text1"/>
          <w:lang w:val="ro-RO"/>
        </w:rPr>
        <w:t xml:space="preserve">               </w:t>
      </w:r>
      <w:r w:rsidRPr="00A26952">
        <w:rPr>
          <w:color w:val="000000" w:themeColor="text1"/>
          <w:lang w:val="ro-RO"/>
        </w:rPr>
        <w:t xml:space="preserve">serioase. </w:t>
      </w:r>
      <w:r w:rsidR="007F5E87" w:rsidRPr="00A26952">
        <w:rPr>
          <w:color w:val="000000" w:themeColor="text1"/>
          <w:lang w:val="ro-RO"/>
        </w:rPr>
        <w:t>Aceasta se datorează</w:t>
      </w:r>
      <w:r w:rsidR="006732DD" w:rsidRPr="00A26952">
        <w:rPr>
          <w:color w:val="000000" w:themeColor="text1"/>
          <w:lang w:val="ro-RO"/>
        </w:rPr>
        <w:t xml:space="preserve"> </w:t>
      </w:r>
      <w:r w:rsidRPr="00A26952">
        <w:rPr>
          <w:color w:val="000000" w:themeColor="text1"/>
          <w:lang w:val="ro-RO"/>
        </w:rPr>
        <w:t>scopul</w:t>
      </w:r>
      <w:r w:rsidR="007F5E87" w:rsidRPr="00A26952">
        <w:rPr>
          <w:color w:val="000000" w:themeColor="text1"/>
          <w:lang w:val="ro-RO"/>
        </w:rPr>
        <w:t>ui</w:t>
      </w:r>
      <w:r w:rsidRPr="00A26952">
        <w:rPr>
          <w:color w:val="000000" w:themeColor="text1"/>
          <w:lang w:val="ro-RO"/>
        </w:rPr>
        <w:t xml:space="preserve"> proiectului</w:t>
      </w:r>
      <w:r w:rsidR="007F5E87" w:rsidRPr="00A26952">
        <w:rPr>
          <w:color w:val="000000" w:themeColor="text1"/>
          <w:lang w:val="ro-RO"/>
        </w:rPr>
        <w:t>:</w:t>
      </w:r>
      <w:r w:rsidRPr="00A26952">
        <w:rPr>
          <w:color w:val="000000" w:themeColor="text1"/>
          <w:lang w:val="ro-RO"/>
        </w:rPr>
        <w:t xml:space="preserve"> </w:t>
      </w:r>
      <w:r w:rsidR="007F5E87" w:rsidRPr="00A26952">
        <w:rPr>
          <w:color w:val="000000" w:themeColor="text1"/>
          <w:lang w:val="ro-RO"/>
        </w:rPr>
        <w:t>crearea de</w:t>
      </w:r>
      <w:r w:rsidRPr="00A26952">
        <w:rPr>
          <w:color w:val="000000" w:themeColor="text1"/>
          <w:lang w:val="ro-RO"/>
        </w:rPr>
        <w:t xml:space="preserve"> mini</w:t>
      </w:r>
      <w:r w:rsidR="007F5E87" w:rsidRPr="00A26952">
        <w:rPr>
          <w:color w:val="000000" w:themeColor="text1"/>
          <w:lang w:val="ro-RO"/>
        </w:rPr>
        <w:t xml:space="preserve"> </w:t>
      </w:r>
      <w:r w:rsidRPr="00A26952">
        <w:rPr>
          <w:color w:val="000000" w:themeColor="text1"/>
          <w:lang w:val="ro-RO"/>
        </w:rPr>
        <w:t xml:space="preserve">jocuri serioase, precum și </w:t>
      </w:r>
      <w:r w:rsidR="007F5E87" w:rsidRPr="00A26952">
        <w:rPr>
          <w:color w:val="000000" w:themeColor="text1"/>
          <w:lang w:val="ro-RO"/>
        </w:rPr>
        <w:t xml:space="preserve">a unui </w:t>
      </w:r>
      <w:r w:rsidR="006732DD" w:rsidRPr="00A26952">
        <w:rPr>
          <w:color w:val="000000" w:themeColor="text1"/>
          <w:lang w:val="ro-RO"/>
        </w:rPr>
        <w:t>mini</w:t>
      </w:r>
      <w:r w:rsidR="007F5E87" w:rsidRPr="00A26952">
        <w:rPr>
          <w:color w:val="000000" w:themeColor="text1"/>
          <w:lang w:val="ro-RO"/>
        </w:rPr>
        <w:t xml:space="preserve"> creator</w:t>
      </w:r>
      <w:r w:rsidR="006732DD" w:rsidRPr="00A26952">
        <w:rPr>
          <w:color w:val="000000" w:themeColor="text1"/>
          <w:lang w:val="ro-RO"/>
        </w:rPr>
        <w:t xml:space="preserve"> online de jocuri serioase</w:t>
      </w:r>
      <w:r w:rsidRPr="00A26952">
        <w:rPr>
          <w:color w:val="000000" w:themeColor="text1"/>
          <w:lang w:val="ro-RO"/>
        </w:rPr>
        <w:t>..</w:t>
      </w:r>
    </w:p>
    <w:p w14:paraId="76A56905" w14:textId="69D92097" w:rsidR="007F23D7" w:rsidRPr="00A26952" w:rsidRDefault="007F23D7" w:rsidP="007F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color w:val="000000" w:themeColor="text1"/>
          <w:lang w:val="ro-RO"/>
        </w:rPr>
      </w:pPr>
      <w:r w:rsidRPr="00A26952">
        <w:rPr>
          <w:color w:val="000000" w:themeColor="text1"/>
          <w:lang w:val="ro-RO"/>
        </w:rPr>
        <w:t>Mini</w:t>
      </w:r>
      <w:r w:rsidR="007F5E87" w:rsidRPr="00A26952">
        <w:rPr>
          <w:color w:val="000000" w:themeColor="text1"/>
          <w:lang w:val="ro-RO"/>
        </w:rPr>
        <w:t xml:space="preserve"> </w:t>
      </w:r>
      <w:r w:rsidRPr="00A26952">
        <w:rPr>
          <w:color w:val="000000" w:themeColor="text1"/>
          <w:lang w:val="ro-RO"/>
        </w:rPr>
        <w:t xml:space="preserve">jocurile serioase își măresc popularitatea datorită flexibilității și costurilor mai mici de dezvoltare - comparativ cu </w:t>
      </w:r>
      <w:r w:rsidR="006732DD" w:rsidRPr="00A26952">
        <w:rPr>
          <w:color w:val="000000" w:themeColor="text1"/>
          <w:lang w:val="ro-RO"/>
        </w:rPr>
        <w:t>jocurile serioase</w:t>
      </w:r>
      <w:r w:rsidRPr="00A26952">
        <w:rPr>
          <w:color w:val="000000" w:themeColor="text1"/>
          <w:lang w:val="ro-RO"/>
        </w:rPr>
        <w:t xml:space="preserve"> cu drepturi depline - (cf. IULIE 2012; cf. MARFISI-SCHOTTMANN 2010), precum și pentru mecanica de bază a jocului, rapid -</w:t>
      </w:r>
      <w:r w:rsidR="0003688A" w:rsidRPr="00A26952">
        <w:rPr>
          <w:color w:val="000000" w:themeColor="text1"/>
          <w:lang w:val="ro-RO"/>
        </w:rPr>
        <w:t xml:space="preserve"> </w:t>
      </w:r>
      <w:r w:rsidRPr="00A26952">
        <w:rPr>
          <w:color w:val="000000" w:themeColor="text1"/>
          <w:lang w:val="ro-RO"/>
        </w:rPr>
        <w:t>invăț</w:t>
      </w:r>
      <w:r w:rsidR="0003688A" w:rsidRPr="00A26952">
        <w:rPr>
          <w:color w:val="000000" w:themeColor="text1"/>
          <w:lang w:val="ro-RO"/>
        </w:rPr>
        <w:t>area</w:t>
      </w:r>
      <w:r w:rsidRPr="00A26952">
        <w:rPr>
          <w:color w:val="000000" w:themeColor="text1"/>
          <w:lang w:val="ro-RO"/>
        </w:rPr>
        <w:t xml:space="preserve"> regulil</w:t>
      </w:r>
      <w:r w:rsidR="0003688A" w:rsidRPr="00A26952">
        <w:rPr>
          <w:color w:val="000000" w:themeColor="text1"/>
          <w:lang w:val="ro-RO"/>
        </w:rPr>
        <w:t>or</w:t>
      </w:r>
      <w:r w:rsidRPr="00A26952">
        <w:rPr>
          <w:color w:val="000000" w:themeColor="text1"/>
          <w:lang w:val="ro-RO"/>
        </w:rPr>
        <w:t xml:space="preserve"> jocului și obiectivele limitate de învățare (cf. ILLANAS și colab. 2011). </w:t>
      </w:r>
      <w:r w:rsidR="0003688A" w:rsidRPr="00A26952">
        <w:rPr>
          <w:color w:val="000000" w:themeColor="text1"/>
          <w:lang w:val="ro-RO"/>
        </w:rPr>
        <w:t>Mini jocurile serioase</w:t>
      </w:r>
      <w:r w:rsidRPr="00A26952">
        <w:rPr>
          <w:color w:val="000000" w:themeColor="text1"/>
          <w:lang w:val="ro-RO"/>
        </w:rPr>
        <w:t xml:space="preserve"> adaugă, de asemenea, valoare învățării, deoarece învățarea prin reconstruirea cunoștințelor sau reîncadrarea </w:t>
      </w:r>
      <w:r w:rsidR="0003688A" w:rsidRPr="00A26952">
        <w:rPr>
          <w:color w:val="000000" w:themeColor="text1"/>
          <w:lang w:val="ro-RO"/>
        </w:rPr>
        <w:t xml:space="preserve">lor  </w:t>
      </w:r>
      <w:r w:rsidRPr="00A26952">
        <w:rPr>
          <w:color w:val="000000" w:themeColor="text1"/>
          <w:lang w:val="ro-RO"/>
        </w:rPr>
        <w:t>este un proces care este declanșat prin acțiune ca răspuns la o problemă concretă (cf. AR-GYRIS 1977; cf. PAPERT 1980).</w:t>
      </w:r>
    </w:p>
    <w:p w14:paraId="1A25E7B1" w14:textId="58C13069" w:rsidR="009F5813" w:rsidRPr="00A26952" w:rsidRDefault="007F23D7" w:rsidP="007F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lang w:val="ro-RO"/>
        </w:rPr>
      </w:pPr>
      <w:r w:rsidRPr="00A26952">
        <w:rPr>
          <w:color w:val="000000" w:themeColor="text1"/>
          <w:lang w:val="ro-RO"/>
        </w:rPr>
        <w:t xml:space="preserve">În acest sens, PAPERT (1980) propune să utilizeze jocuri pentru a susține acest proces de așa-numită învățare bazată pe probleme, contribuind la învățarea colectivă și organizațională (cf. LOZANO 2014), dar și învățarea experimentală, deoarece acestea </w:t>
      </w:r>
      <w:r w:rsidR="0003688A" w:rsidRPr="00A26952">
        <w:rPr>
          <w:color w:val="000000" w:themeColor="text1"/>
          <w:lang w:val="ro-RO"/>
        </w:rPr>
        <w:t>urmează</w:t>
      </w:r>
      <w:r w:rsidRPr="00A26952">
        <w:rPr>
          <w:color w:val="000000" w:themeColor="text1"/>
          <w:lang w:val="ro-RO"/>
        </w:rPr>
        <w:t xml:space="preserve"> ciclul Kolb din patru etape (experimentarea, reflectarea, gândirea și acționarea) și, prin urmare, modelul propus de BROWN și LAMBERT (2013), </w:t>
      </w:r>
      <w:r w:rsidRPr="00A26952">
        <w:rPr>
          <w:color w:val="000000" w:themeColor="text1"/>
          <w:lang w:val="ro-RO"/>
        </w:rPr>
        <w:lastRenderedPageBreak/>
        <w:t>care extinde acest ciclu de la învățarea individuală la învățarea colectivă, stabilind, la fel ca Kolb, patru etape diferite de învățat: idealuri, fapte, idei și acțiuni</w:t>
      </w:r>
      <w:r w:rsidR="009F5813" w:rsidRPr="00A26952">
        <w:rPr>
          <w:highlight w:val="white"/>
          <w:lang w:val="ro-RO"/>
        </w:rPr>
        <w:t>.</w:t>
      </w:r>
    </w:p>
    <w:p w14:paraId="7F47EFF7" w14:textId="66E82BD8" w:rsidR="00C90B57" w:rsidRPr="00A26952" w:rsidRDefault="00C90B57" w:rsidP="00C90B57">
      <w:pPr>
        <w:spacing w:before="240" w:after="240" w:line="276" w:lineRule="auto"/>
        <w:jc w:val="both"/>
        <w:rPr>
          <w:lang w:val="ro-RO"/>
        </w:rPr>
      </w:pPr>
      <w:r w:rsidRPr="00A26952">
        <w:rPr>
          <w:lang w:val="ro-RO"/>
        </w:rPr>
        <w:t xml:space="preserve">Cu toate acestea, în ciuda numeroaselor avantaje și oportunități pe care jocurile le oferă pentru învățare, BELLOTI și colab. (2010) consideră că „deși jocurile serioase sunt văzute frecvent ca instructive„ de facto ”, combinația de divertisment și achiziție de cunoștințe este departe de a fi imediată. [...] următorul pas către eficiența instruirii este mai greu de realizat ”(pp. 24-25). În acest sens, </w:t>
      </w:r>
      <w:r w:rsidR="0003688A" w:rsidRPr="00A26952">
        <w:rPr>
          <w:lang w:val="ro-RO"/>
        </w:rPr>
        <w:t>mini jocurile serioase</w:t>
      </w:r>
      <w:r w:rsidRPr="00A26952">
        <w:rPr>
          <w:lang w:val="ro-RO"/>
        </w:rPr>
        <w:t xml:space="preserve"> trebuie să aibă adaptabilitate, care este cheia pentru a personaliza procesul de învățare, pentru a elibera motivația și fluxul său intrinsec și pentru a evita scenariile de antrenament stereotip și un joc predictibil care nu contribuie la învățare (cf. BELLOTI și colab., 2010).</w:t>
      </w:r>
    </w:p>
    <w:p w14:paraId="226944AA" w14:textId="06E124D8" w:rsidR="00F564A1" w:rsidRPr="00A26952" w:rsidRDefault="00C90B57" w:rsidP="00C90B57">
      <w:pPr>
        <w:spacing w:before="240" w:after="240" w:line="276" w:lineRule="auto"/>
        <w:jc w:val="both"/>
        <w:rPr>
          <w:highlight w:val="white"/>
          <w:lang w:val="ro-RO"/>
        </w:rPr>
      </w:pPr>
      <w:r w:rsidRPr="00A26952">
        <w:rPr>
          <w:lang w:val="ro-RO"/>
        </w:rPr>
        <w:t xml:space="preserve">O altă provocare pe care trebuie </w:t>
      </w:r>
      <w:r w:rsidR="0003688A" w:rsidRPr="00A26952">
        <w:rPr>
          <w:lang w:val="ro-RO"/>
        </w:rPr>
        <w:t>să o înfrunte</w:t>
      </w:r>
      <w:r w:rsidR="007F5E87" w:rsidRPr="00A26952">
        <w:rPr>
          <w:lang w:val="ro-RO"/>
        </w:rPr>
        <w:t xml:space="preserve"> mini </w:t>
      </w:r>
      <w:r w:rsidRPr="00A26952">
        <w:rPr>
          <w:lang w:val="ro-RO"/>
        </w:rPr>
        <w:t xml:space="preserve">jocurile serioase este să nu fie prea scurte sau prea puțin </w:t>
      </w:r>
      <w:r w:rsidR="0003688A" w:rsidRPr="00A26952">
        <w:rPr>
          <w:lang w:val="ro-RO"/>
        </w:rPr>
        <w:t>complexe,</w:t>
      </w:r>
      <w:r w:rsidRPr="00A26952">
        <w:rPr>
          <w:lang w:val="ro-RO"/>
        </w:rPr>
        <w:t xml:space="preserve"> pentru a oferi </w:t>
      </w:r>
      <w:r w:rsidR="0003688A" w:rsidRPr="00A26952">
        <w:rPr>
          <w:lang w:val="ro-RO"/>
        </w:rPr>
        <w:t>studentului</w:t>
      </w:r>
      <w:r w:rsidRPr="00A26952">
        <w:rPr>
          <w:lang w:val="ro-RO"/>
        </w:rPr>
        <w:t xml:space="preserve"> un sentiment real de imersiune (FRAZER și colab., 2007). Potrivit acestor </w:t>
      </w:r>
      <w:r w:rsidR="007F5E87" w:rsidRPr="00A26952">
        <w:rPr>
          <w:lang w:val="ro-RO"/>
        </w:rPr>
        <w:t xml:space="preserve">autori, „mini </w:t>
      </w:r>
      <w:r w:rsidRPr="00A26952">
        <w:rPr>
          <w:lang w:val="ro-RO"/>
        </w:rPr>
        <w:t>jocurile sunt atât de scurte</w:t>
      </w:r>
      <w:r w:rsidR="0003688A" w:rsidRPr="00A26952">
        <w:rPr>
          <w:lang w:val="ro-RO"/>
        </w:rPr>
        <w:t>,</w:t>
      </w:r>
      <w:r w:rsidRPr="00A26952">
        <w:rPr>
          <w:lang w:val="ro-RO"/>
        </w:rPr>
        <w:t xml:space="preserve"> încât deseori există puține stimulente pentru cursanți pentru a contextualiza orice cunoștință nouă pe care o dobândesc. Dar dacă aceste cunoștințe ar fi necesare într-un ‘episod’ ulterior din serie, jucătorii ar trebui să reconsidere vechile cunoștințe în contextul nou prezentat, consolidând integritatea modelelor lor mentale ”(p. 5)</w:t>
      </w:r>
      <w:r w:rsidR="00496149" w:rsidRPr="00A26952">
        <w:rPr>
          <w:highlight w:val="white"/>
          <w:lang w:val="ro-RO"/>
        </w:rPr>
        <w:t>.</w:t>
      </w:r>
    </w:p>
    <w:p w14:paraId="23162863" w14:textId="0D1F06C6" w:rsidR="00CD736A" w:rsidRPr="00A26952" w:rsidRDefault="00473EAD" w:rsidP="00DB1E12">
      <w:pPr>
        <w:jc w:val="both"/>
        <w:rPr>
          <w:lang w:val="ro-RO"/>
        </w:rPr>
      </w:pPr>
      <w:r w:rsidRPr="00A26952">
        <w:rPr>
          <w:lang w:val="ro-RO"/>
        </w:rPr>
        <w:t xml:space="preserve">Pe scurt, </w:t>
      </w:r>
      <w:r w:rsidR="0003688A" w:rsidRPr="00A26952">
        <w:rPr>
          <w:lang w:val="ro-RO"/>
        </w:rPr>
        <w:t>jocurile serioase</w:t>
      </w:r>
      <w:r w:rsidRPr="00A26952">
        <w:rPr>
          <w:lang w:val="ro-RO"/>
        </w:rPr>
        <w:t xml:space="preserve"> oferă un proiect de cercetare foarte interesant. Desigur, provocările asociate </w:t>
      </w:r>
      <w:r w:rsidR="0003688A" w:rsidRPr="00A26952">
        <w:rPr>
          <w:lang w:val="ro-RO"/>
        </w:rPr>
        <w:t>acestora</w:t>
      </w:r>
      <w:r w:rsidRPr="00A26952">
        <w:rPr>
          <w:lang w:val="ro-RO"/>
        </w:rPr>
        <w:t xml:space="preserve"> nu ar trebui ignorate, dar mai multe </w:t>
      </w:r>
      <w:r w:rsidR="0003688A" w:rsidRPr="00A26952">
        <w:rPr>
          <w:lang w:val="ro-RO"/>
        </w:rPr>
        <w:t>ipostaze ale acestui</w:t>
      </w:r>
      <w:r w:rsidRPr="00A26952">
        <w:rPr>
          <w:lang w:val="ro-RO"/>
        </w:rPr>
        <w:t xml:space="preserve"> subiect interesant pot fi văzute la toți partenerii de proiect. În special</w:t>
      </w:r>
      <w:r w:rsidR="0003688A" w:rsidRPr="00A26952">
        <w:rPr>
          <w:lang w:val="ro-RO"/>
        </w:rPr>
        <w:t>,</w:t>
      </w:r>
      <w:r w:rsidRPr="00A26952">
        <w:rPr>
          <w:lang w:val="ro-RO"/>
        </w:rPr>
        <w:t xml:space="preserve"> în contextul unei universități în continuă dezvoltare, este de dorit examinarea și crearea unor jocuri serioase</w:t>
      </w:r>
      <w:r w:rsidR="00CD736A" w:rsidRPr="00A26952">
        <w:rPr>
          <w:lang w:val="ro-RO"/>
        </w:rPr>
        <w:t>.</w:t>
      </w:r>
    </w:p>
    <w:p w14:paraId="46EC74F6" w14:textId="6D41D0C2" w:rsidR="00B74983" w:rsidRPr="00A26952" w:rsidRDefault="00B74983" w:rsidP="00DB1E12">
      <w:pPr>
        <w:jc w:val="both"/>
        <w:rPr>
          <w:lang w:val="ro-RO"/>
        </w:rPr>
      </w:pPr>
    </w:p>
    <w:p w14:paraId="10F29738" w14:textId="7EA2E664" w:rsidR="00473EAD" w:rsidRPr="00A26952" w:rsidRDefault="00473EAD">
      <w:pPr>
        <w:rPr>
          <w:lang w:val="ro-RO"/>
        </w:rPr>
      </w:pPr>
      <w:r w:rsidRPr="00A26952">
        <w:rPr>
          <w:lang w:val="ro-RO"/>
        </w:rPr>
        <w:br w:type="page"/>
      </w:r>
    </w:p>
    <w:p w14:paraId="5A96CDB1" w14:textId="77777777" w:rsidR="00473EAD" w:rsidRPr="00A26952" w:rsidRDefault="00473EAD" w:rsidP="000927CE">
      <w:pPr>
        <w:pStyle w:val="Heading1"/>
        <w:spacing w:after="240"/>
        <w:rPr>
          <w:lang w:val="ro-RO"/>
        </w:rPr>
      </w:pPr>
    </w:p>
    <w:p w14:paraId="518A0873" w14:textId="3908D2B8" w:rsidR="00B74983" w:rsidRPr="00A26952" w:rsidRDefault="00B74983" w:rsidP="000927CE">
      <w:pPr>
        <w:pStyle w:val="Heading1"/>
        <w:spacing w:after="240"/>
        <w:rPr>
          <w:lang w:val="ro-RO"/>
        </w:rPr>
      </w:pPr>
      <w:bookmarkStart w:id="21" w:name="_Toc80122570"/>
      <w:r w:rsidRPr="00A26952">
        <w:rPr>
          <w:lang w:val="ro-RO"/>
        </w:rPr>
        <w:t>4 Part</w:t>
      </w:r>
      <w:r w:rsidR="00473EAD" w:rsidRPr="00A26952">
        <w:rPr>
          <w:lang w:val="ro-RO"/>
        </w:rPr>
        <w:t>ea</w:t>
      </w:r>
      <w:r w:rsidRPr="00A26952">
        <w:rPr>
          <w:lang w:val="ro-RO"/>
        </w:rPr>
        <w:t xml:space="preserve"> B:</w:t>
      </w:r>
      <w:r w:rsidR="00CA6385" w:rsidRPr="00A26952">
        <w:rPr>
          <w:lang w:val="ro-RO"/>
        </w:rPr>
        <w:t xml:space="preserve"> Rezultatele chestionarului online aplicat în țările partenere</w:t>
      </w:r>
      <w:bookmarkEnd w:id="21"/>
      <w:r w:rsidR="00CA6385" w:rsidRPr="00A26952">
        <w:rPr>
          <w:lang w:val="ro-RO"/>
        </w:rPr>
        <w:t xml:space="preserve"> </w:t>
      </w:r>
      <w:r w:rsidRPr="00A26952">
        <w:rPr>
          <w:lang w:val="ro-RO"/>
        </w:rPr>
        <w:t xml:space="preserve"> </w:t>
      </w:r>
    </w:p>
    <w:p w14:paraId="1FA533EE" w14:textId="20BF2665" w:rsidR="00CA6385" w:rsidRPr="00A26952" w:rsidRDefault="00CA6385" w:rsidP="00CA6385">
      <w:pPr>
        <w:spacing w:line="276" w:lineRule="auto"/>
        <w:jc w:val="both"/>
        <w:rPr>
          <w:rFonts w:ascii="Calibri" w:hAnsi="Calibri" w:cs="Calibri"/>
          <w:color w:val="000000"/>
          <w:lang w:val="ro-RO"/>
        </w:rPr>
      </w:pPr>
      <w:r w:rsidRPr="00A26952">
        <w:rPr>
          <w:rFonts w:ascii="Calibri" w:hAnsi="Calibri" w:cs="Calibri"/>
          <w:color w:val="000000"/>
          <w:lang w:val="ro-RO"/>
        </w:rPr>
        <w:t xml:space="preserve">Cercetarea </w:t>
      </w:r>
      <w:r w:rsidR="00D075FD" w:rsidRPr="00A26952">
        <w:rPr>
          <w:rFonts w:ascii="Calibri" w:hAnsi="Calibri" w:cs="Calibri"/>
          <w:color w:val="000000"/>
          <w:lang w:val="ro-RO"/>
        </w:rPr>
        <w:t>de</w:t>
      </w:r>
      <w:r w:rsidRPr="00A26952">
        <w:rPr>
          <w:rFonts w:ascii="Calibri" w:hAnsi="Calibri" w:cs="Calibri"/>
          <w:color w:val="000000"/>
          <w:lang w:val="ro-RO"/>
        </w:rPr>
        <w:t xml:space="preserve"> teren a fiecărei universități partenere </w:t>
      </w:r>
      <w:r w:rsidR="00D075FD" w:rsidRPr="00A26952">
        <w:rPr>
          <w:rFonts w:ascii="Calibri" w:hAnsi="Calibri" w:cs="Calibri"/>
          <w:color w:val="000000"/>
          <w:lang w:val="ro-RO"/>
        </w:rPr>
        <w:t>a constat în aplicarea unui chestionar</w:t>
      </w:r>
      <w:r w:rsidRPr="00A26952">
        <w:rPr>
          <w:rFonts w:ascii="Calibri" w:hAnsi="Calibri" w:cs="Calibri"/>
          <w:color w:val="000000"/>
          <w:lang w:val="ro-RO"/>
        </w:rPr>
        <w:t>. Fiecare partener ar trebui să ofere răspunsuri de la cel puțin 100 de participanți</w:t>
      </w:r>
      <w:r w:rsidR="00D075FD" w:rsidRPr="00A26952">
        <w:rPr>
          <w:rFonts w:ascii="Calibri" w:hAnsi="Calibri" w:cs="Calibri"/>
          <w:color w:val="000000"/>
          <w:lang w:val="ro-RO"/>
        </w:rPr>
        <w:t>,</w:t>
      </w:r>
      <w:r w:rsidRPr="00A26952">
        <w:rPr>
          <w:rFonts w:ascii="Calibri" w:hAnsi="Calibri" w:cs="Calibri"/>
          <w:color w:val="000000"/>
          <w:lang w:val="ro-RO"/>
        </w:rPr>
        <w:t xml:space="preserve"> pentru a se asigura că fiecare răspuns </w:t>
      </w:r>
      <w:r w:rsidR="00D075FD" w:rsidRPr="00A26952">
        <w:rPr>
          <w:rFonts w:ascii="Calibri" w:hAnsi="Calibri" w:cs="Calibri"/>
          <w:color w:val="000000"/>
          <w:lang w:val="ro-RO"/>
        </w:rPr>
        <w:t xml:space="preserve">valorează </w:t>
      </w:r>
      <w:r w:rsidRPr="00A26952">
        <w:rPr>
          <w:rFonts w:ascii="Calibri" w:hAnsi="Calibri" w:cs="Calibri"/>
          <w:color w:val="000000"/>
          <w:lang w:val="ro-RO"/>
        </w:rPr>
        <w:t xml:space="preserve">1% și nu mai mult. Grupurile țintă ale chestionarului ar trebui să fie studenți / cursanți, </w:t>
      </w:r>
      <w:r w:rsidR="004E3FA2" w:rsidRPr="00A26952">
        <w:rPr>
          <w:rFonts w:ascii="Calibri" w:hAnsi="Calibri" w:cs="Calibri"/>
          <w:color w:val="000000"/>
          <w:lang w:val="ro-RO"/>
        </w:rPr>
        <w:t>cadre didactice</w:t>
      </w:r>
      <w:r w:rsidRPr="00A26952">
        <w:rPr>
          <w:rFonts w:ascii="Calibri" w:hAnsi="Calibri" w:cs="Calibri"/>
          <w:color w:val="000000"/>
          <w:lang w:val="ro-RO"/>
        </w:rPr>
        <w:t xml:space="preserve"> </w:t>
      </w:r>
      <w:r w:rsidR="00D075FD" w:rsidRPr="00A26952">
        <w:rPr>
          <w:rFonts w:ascii="Calibri" w:hAnsi="Calibri" w:cs="Calibri"/>
          <w:color w:val="000000"/>
          <w:lang w:val="ro-RO"/>
        </w:rPr>
        <w:t>din</w:t>
      </w:r>
      <w:r w:rsidRPr="00A26952">
        <w:rPr>
          <w:rFonts w:ascii="Calibri" w:hAnsi="Calibri" w:cs="Calibri"/>
          <w:color w:val="000000"/>
          <w:lang w:val="ro-RO"/>
        </w:rPr>
        <w:t xml:space="preserve"> învățământ</w:t>
      </w:r>
      <w:r w:rsidR="00D075FD" w:rsidRPr="00A26952">
        <w:rPr>
          <w:rFonts w:ascii="Calibri" w:hAnsi="Calibri" w:cs="Calibri"/>
          <w:color w:val="000000"/>
          <w:lang w:val="ro-RO"/>
        </w:rPr>
        <w:t>ul</w:t>
      </w:r>
      <w:r w:rsidRPr="00A26952">
        <w:rPr>
          <w:rFonts w:ascii="Calibri" w:hAnsi="Calibri" w:cs="Calibri"/>
          <w:color w:val="000000"/>
          <w:lang w:val="ro-RO"/>
        </w:rPr>
        <w:t xml:space="preserve"> superior.</w:t>
      </w:r>
    </w:p>
    <w:p w14:paraId="1FC5EE01" w14:textId="77777777" w:rsidR="00CA6385" w:rsidRPr="00A26952" w:rsidRDefault="00CA6385" w:rsidP="00CA6385">
      <w:pPr>
        <w:spacing w:line="276" w:lineRule="auto"/>
        <w:jc w:val="both"/>
        <w:rPr>
          <w:rFonts w:ascii="Calibri" w:hAnsi="Calibri" w:cs="Calibri"/>
          <w:color w:val="000000"/>
          <w:lang w:val="ro-RO"/>
        </w:rPr>
      </w:pPr>
      <w:r w:rsidRPr="00A26952">
        <w:rPr>
          <w:rFonts w:ascii="Calibri" w:hAnsi="Calibri" w:cs="Calibri"/>
          <w:color w:val="000000"/>
          <w:lang w:val="ro-RO"/>
        </w:rPr>
        <w:t>Chestionarul a fost realizat online. Prin urmare, a fost necesar să se traducă chestionarul în limba națională a partenerului. Ulterior, chestionarele traduse au fost inserate în instrumentul online. În cele din urmă, fiecare partener a primit link-ul către chestionarul online, precum și coduri de acces pentru utilizatori.</w:t>
      </w:r>
    </w:p>
    <w:p w14:paraId="34288097" w14:textId="07486D37" w:rsidR="0038740B" w:rsidRPr="00A26952" w:rsidRDefault="00CA6385" w:rsidP="00CA6385">
      <w:pPr>
        <w:spacing w:line="276" w:lineRule="auto"/>
        <w:jc w:val="both"/>
        <w:rPr>
          <w:lang w:val="ro-RO"/>
        </w:rPr>
      </w:pPr>
      <w:r w:rsidRPr="00A26952">
        <w:rPr>
          <w:rFonts w:ascii="Calibri" w:hAnsi="Calibri" w:cs="Calibri"/>
          <w:color w:val="000000"/>
          <w:lang w:val="ro-RO"/>
        </w:rPr>
        <w:t>Următoarea parte prezintă rezultatele cheie din chestionarele aplicate în țările partenere unui total de 573 de respondenți. Studiul chestionarului a fost realizat online</w:t>
      </w:r>
      <w:r w:rsidR="005C4ACD" w:rsidRPr="00A26952">
        <w:rPr>
          <w:lang w:val="ro-RO"/>
        </w:rPr>
        <w:t>.</w:t>
      </w:r>
    </w:p>
    <w:p w14:paraId="628FD454" w14:textId="44830491" w:rsidR="0038740B" w:rsidRPr="00A26952" w:rsidRDefault="00CA6385" w:rsidP="00A37DAA">
      <w:pPr>
        <w:autoSpaceDE w:val="0"/>
        <w:autoSpaceDN w:val="0"/>
        <w:adjustRightInd w:val="0"/>
        <w:spacing w:after="120" w:line="276" w:lineRule="auto"/>
        <w:rPr>
          <w:rFonts w:ascii="Calibri" w:hAnsi="Calibri" w:cs="Calibri"/>
          <w:b/>
          <w:color w:val="000000"/>
          <w:lang w:val="ro-RO"/>
        </w:rPr>
      </w:pPr>
      <w:r w:rsidRPr="00A26952">
        <w:rPr>
          <w:rFonts w:ascii="Calibri" w:hAnsi="Calibri" w:cs="Calibri"/>
          <w:b/>
          <w:color w:val="000000"/>
          <w:lang w:val="ro-RO"/>
        </w:rPr>
        <w:t>Informații generale</w:t>
      </w:r>
    </w:p>
    <w:p w14:paraId="02C67ADE" w14:textId="2DF4AEEA" w:rsidR="009677F0" w:rsidRPr="00A26952" w:rsidRDefault="009677F0" w:rsidP="009677F0">
      <w:pPr>
        <w:autoSpaceDE w:val="0"/>
        <w:autoSpaceDN w:val="0"/>
        <w:adjustRightInd w:val="0"/>
        <w:spacing w:after="120" w:line="276" w:lineRule="auto"/>
        <w:jc w:val="both"/>
        <w:rPr>
          <w:lang w:val="ro-RO"/>
        </w:rPr>
      </w:pPr>
      <w:r w:rsidRPr="00A26952">
        <w:rPr>
          <w:lang w:val="ro-RO"/>
        </w:rPr>
        <w:t>Chestionarul aplicat conținea 15 itemi cu alegere multiplă / matrice și 6 itemi deschi</w:t>
      </w:r>
      <w:r w:rsidR="004E3FA2" w:rsidRPr="00A26952">
        <w:rPr>
          <w:lang w:val="ro-RO"/>
        </w:rPr>
        <w:t>ș</w:t>
      </w:r>
      <w:r w:rsidRPr="00A26952">
        <w:rPr>
          <w:lang w:val="ro-RO"/>
        </w:rPr>
        <w:t>i. Pentru elementele cu alegere multiplă / matrice, opțiunile de răspuns au fost furnizate pe o scală Likert pe 4 niveluri și pe o scală Likert pe 6 niveluri (adică 1 = Foarte important, 2 = Important, 3 = Mai puțin important, 4 = Neimportant). Interpretarea rezultatelor s-a bazat pe numărul de răspunsuri pe categorie.</w:t>
      </w:r>
    </w:p>
    <w:p w14:paraId="54CA6EB5" w14:textId="48F5FA74" w:rsidR="0038740B" w:rsidRPr="00A26952" w:rsidRDefault="009677F0" w:rsidP="009677F0">
      <w:pPr>
        <w:autoSpaceDE w:val="0"/>
        <w:autoSpaceDN w:val="0"/>
        <w:adjustRightInd w:val="0"/>
        <w:spacing w:after="120" w:line="276" w:lineRule="auto"/>
        <w:jc w:val="both"/>
        <w:rPr>
          <w:lang w:val="ro-RO"/>
        </w:rPr>
      </w:pPr>
      <w:r w:rsidRPr="00A26952">
        <w:rPr>
          <w:lang w:val="ro-RO"/>
        </w:rPr>
        <w:t xml:space="preserve">Profilul grupurilor țintă cuprinde studenți / cursanți la Universitate, </w:t>
      </w:r>
      <w:r w:rsidR="004E3FA2" w:rsidRPr="00A26952">
        <w:rPr>
          <w:lang w:val="ro-RO"/>
        </w:rPr>
        <w:t>cadre didactice din învățământul universitar</w:t>
      </w:r>
      <w:r w:rsidRPr="00A26952">
        <w:rPr>
          <w:lang w:val="ro-RO"/>
        </w:rPr>
        <w:t xml:space="preserve">, precum și experți în învățământul superior. Vârsta lor variază de la sub 20 la peste 60 de ani. </w:t>
      </w:r>
      <w:r w:rsidR="00995466" w:rsidRPr="00A26952">
        <w:rPr>
          <w:lang w:val="ro-RO"/>
        </w:rPr>
        <w:t>La sondaj, au participat atât bărbați, cât și femei</w:t>
      </w:r>
      <w:r w:rsidR="0038740B" w:rsidRPr="00A26952">
        <w:rPr>
          <w:lang w:val="ro-RO"/>
        </w:rPr>
        <w:t>.</w:t>
      </w:r>
    </w:p>
    <w:p w14:paraId="56C84563" w14:textId="06810E45" w:rsidR="0038740B" w:rsidRPr="00A26952" w:rsidRDefault="0038740B" w:rsidP="00A37DAA">
      <w:pPr>
        <w:autoSpaceDE w:val="0"/>
        <w:autoSpaceDN w:val="0"/>
        <w:adjustRightInd w:val="0"/>
        <w:spacing w:after="0" w:line="276" w:lineRule="auto"/>
        <w:rPr>
          <w:rFonts w:ascii="Calibri" w:hAnsi="Calibri" w:cs="Calibri"/>
          <w:b/>
          <w:color w:val="000000"/>
          <w:lang w:val="ro-RO"/>
        </w:rPr>
      </w:pPr>
    </w:p>
    <w:p w14:paraId="30750943" w14:textId="1637E746" w:rsidR="0038740B" w:rsidRPr="00A26952" w:rsidRDefault="009677F0" w:rsidP="00A37DAA">
      <w:pPr>
        <w:autoSpaceDE w:val="0"/>
        <w:autoSpaceDN w:val="0"/>
        <w:adjustRightInd w:val="0"/>
        <w:spacing w:after="120" w:line="276" w:lineRule="auto"/>
        <w:rPr>
          <w:rFonts w:ascii="Calibri" w:hAnsi="Calibri" w:cs="Calibri"/>
          <w:b/>
          <w:color w:val="000000"/>
          <w:lang w:val="ro-RO"/>
        </w:rPr>
      </w:pPr>
      <w:r w:rsidRPr="00A26952">
        <w:rPr>
          <w:rFonts w:ascii="Calibri" w:hAnsi="Calibri" w:cs="Calibri"/>
          <w:b/>
          <w:color w:val="000000"/>
          <w:lang w:val="ro-RO"/>
        </w:rPr>
        <w:t xml:space="preserve">Estimări despre definițiile digitalizării și </w:t>
      </w:r>
      <w:r w:rsidR="00CE607E" w:rsidRPr="00A26952">
        <w:rPr>
          <w:rFonts w:ascii="Calibri" w:hAnsi="Calibri" w:cs="Calibri"/>
          <w:b/>
          <w:color w:val="000000"/>
          <w:lang w:val="ro-RO"/>
        </w:rPr>
        <w:t xml:space="preserve">ale </w:t>
      </w:r>
      <w:r w:rsidRPr="00A26952">
        <w:rPr>
          <w:rFonts w:ascii="Calibri" w:hAnsi="Calibri" w:cs="Calibri"/>
          <w:b/>
          <w:color w:val="000000"/>
          <w:lang w:val="ro-RO"/>
        </w:rPr>
        <w:t xml:space="preserve">jocurilor serioase </w:t>
      </w:r>
    </w:p>
    <w:p w14:paraId="2A6AE6E2" w14:textId="7BB71AF2" w:rsidR="009677F0" w:rsidRPr="00A26952" w:rsidRDefault="009677F0" w:rsidP="009677F0">
      <w:pPr>
        <w:autoSpaceDE w:val="0"/>
        <w:autoSpaceDN w:val="0"/>
        <w:adjustRightInd w:val="0"/>
        <w:spacing w:after="120" w:line="276" w:lineRule="auto"/>
        <w:jc w:val="both"/>
        <w:rPr>
          <w:lang w:val="ro-RO"/>
        </w:rPr>
      </w:pPr>
      <w:r w:rsidRPr="00A26952">
        <w:rPr>
          <w:lang w:val="ro-RO"/>
        </w:rPr>
        <w:t xml:space="preserve">În ceea ce privește estimările cu privire la definițiile digitalizării și </w:t>
      </w:r>
      <w:r w:rsidR="00CE607E" w:rsidRPr="00A26952">
        <w:rPr>
          <w:lang w:val="ro-RO"/>
        </w:rPr>
        <w:t xml:space="preserve">ale </w:t>
      </w:r>
      <w:r w:rsidRPr="00A26952">
        <w:rPr>
          <w:lang w:val="ro-RO"/>
        </w:rPr>
        <w:t>jocurilor serioase, rezultatele arată că respondenții au cunoștințe adecvate despre</w:t>
      </w:r>
      <w:r w:rsidR="00CE607E" w:rsidRPr="00A26952">
        <w:rPr>
          <w:lang w:val="ro-RO"/>
        </w:rPr>
        <w:t xml:space="preserve"> cel dintâi concept</w:t>
      </w:r>
      <w:r w:rsidRPr="00A26952">
        <w:rPr>
          <w:lang w:val="ro-RO"/>
        </w:rPr>
        <w:t xml:space="preserve">. Există, de asemenea, o înțelegere de bază a abordărilor </w:t>
      </w:r>
      <w:r w:rsidR="00CE607E" w:rsidRPr="00A26952">
        <w:rPr>
          <w:lang w:val="ro-RO"/>
        </w:rPr>
        <w:t>jocurilor  serioase</w:t>
      </w:r>
      <w:r w:rsidRPr="00A26952">
        <w:rPr>
          <w:lang w:val="ro-RO"/>
        </w:rPr>
        <w:t xml:space="preserve"> în general. Cu toate acestea, este evident că jocurile serioase și mai ales abordările </w:t>
      </w:r>
      <w:r w:rsidR="00CE607E" w:rsidRPr="00A26952">
        <w:rPr>
          <w:lang w:val="ro-RO"/>
        </w:rPr>
        <w:t>claselor inversate</w:t>
      </w:r>
      <w:r w:rsidRPr="00A26952">
        <w:rPr>
          <w:lang w:val="ro-RO"/>
        </w:rPr>
        <w:t xml:space="preserve"> nu au fost încă puternic axate pe învățământul superior și este nevoie de dezvoltare în acest domeniu. Răspunsurile arată că aproximativ o treime dintre respondenți nu știu ce este </w:t>
      </w:r>
      <w:r w:rsidR="00CE607E" w:rsidRPr="00A26952">
        <w:rPr>
          <w:lang w:val="ro-RO"/>
        </w:rPr>
        <w:t>o clasă inversată</w:t>
      </w:r>
      <w:r w:rsidRPr="00A26952">
        <w:rPr>
          <w:lang w:val="ro-RO"/>
        </w:rPr>
        <w:t>. Mai mult de jumătate din răspunsuri arată că jocurile serioase sunt cunoscute, dar nu au fost încă utilizate în mod regulat în sectorul educațional.</w:t>
      </w:r>
    </w:p>
    <w:p w14:paraId="7533B58D" w14:textId="468B25BF" w:rsidR="00A37DAA" w:rsidRPr="00A26952" w:rsidRDefault="009677F0" w:rsidP="009677F0">
      <w:pPr>
        <w:autoSpaceDE w:val="0"/>
        <w:autoSpaceDN w:val="0"/>
        <w:adjustRightInd w:val="0"/>
        <w:spacing w:after="120" w:line="276" w:lineRule="auto"/>
        <w:jc w:val="both"/>
        <w:rPr>
          <w:lang w:val="ro-RO"/>
        </w:rPr>
      </w:pPr>
      <w:r w:rsidRPr="00A26952">
        <w:rPr>
          <w:lang w:val="ro-RO"/>
        </w:rPr>
        <w:t>Cu toate acestea, utilizarea sau implementarea acestor abordări, precum și digitalizarea implică, de asemenea, provocări pentru utilizatori, în special în contextul învățământului superior. Mai mult de 80% dintre respondenți sun</w:t>
      </w:r>
      <w:r w:rsidR="00CE607E" w:rsidRPr="00A26952">
        <w:rPr>
          <w:lang w:val="ro-RO"/>
        </w:rPr>
        <w:t>t</w:t>
      </w:r>
      <w:r w:rsidRPr="00A26952">
        <w:rPr>
          <w:lang w:val="ro-RO"/>
        </w:rPr>
        <w:t xml:space="preserve"> de acord cu această afirmație</w:t>
      </w:r>
      <w:r w:rsidR="0055597B" w:rsidRPr="00A26952">
        <w:rPr>
          <w:lang w:val="ro-RO"/>
        </w:rPr>
        <w:t xml:space="preserve">. </w:t>
      </w:r>
    </w:p>
    <w:p w14:paraId="686758A6" w14:textId="20276861" w:rsidR="000D1179" w:rsidRPr="00A26952" w:rsidRDefault="009677F0" w:rsidP="00A37DAA">
      <w:pPr>
        <w:autoSpaceDE w:val="0"/>
        <w:autoSpaceDN w:val="0"/>
        <w:adjustRightInd w:val="0"/>
        <w:spacing w:after="120" w:line="276" w:lineRule="auto"/>
        <w:jc w:val="both"/>
        <w:rPr>
          <w:lang w:val="ro-RO"/>
        </w:rPr>
      </w:pPr>
      <w:r w:rsidRPr="00A26952">
        <w:rPr>
          <w:lang w:val="ro-RO"/>
        </w:rPr>
        <w:t xml:space="preserve">Mai mult, respondenții sunt de acord că utilizarea jocurilor serioase va duce la provocări pentru </w:t>
      </w:r>
      <w:r w:rsidR="00CE607E" w:rsidRPr="00A26952">
        <w:rPr>
          <w:lang w:val="ro-RO"/>
        </w:rPr>
        <w:t>cadrele didactice</w:t>
      </w:r>
      <w:r w:rsidRPr="00A26952">
        <w:rPr>
          <w:lang w:val="ro-RO"/>
        </w:rPr>
        <w:t xml:space="preserve">, dar și pentru cursanți, deoarece cunoștințele nu sunt încă suficient de </w:t>
      </w:r>
      <w:r w:rsidR="00CE607E" w:rsidRPr="00A26952">
        <w:rPr>
          <w:lang w:val="ro-RO"/>
        </w:rPr>
        <w:t>dezvoltate</w:t>
      </w:r>
      <w:r w:rsidRPr="00A26952">
        <w:rPr>
          <w:lang w:val="ro-RO"/>
        </w:rPr>
        <w:t xml:space="preserve">. Cu toate acestea, majoritatea este de acord că combinația de distracție și seriozitate a </w:t>
      </w:r>
      <w:r w:rsidR="00CE607E" w:rsidRPr="00A26952">
        <w:rPr>
          <w:lang w:val="ro-RO"/>
        </w:rPr>
        <w:t>jocurilor serioase</w:t>
      </w:r>
      <w:r w:rsidRPr="00A26952">
        <w:rPr>
          <w:lang w:val="ro-RO"/>
        </w:rPr>
        <w:t xml:space="preserve"> nu </w:t>
      </w:r>
      <w:r w:rsidRPr="00A26952">
        <w:rPr>
          <w:lang w:val="ro-RO"/>
        </w:rPr>
        <w:lastRenderedPageBreak/>
        <w:t xml:space="preserve">numai că îmbunătățește creativitatea utilizatorilor, ci este </w:t>
      </w:r>
      <w:r w:rsidR="00CE607E" w:rsidRPr="00A26952">
        <w:rPr>
          <w:lang w:val="ro-RO"/>
        </w:rPr>
        <w:t>și un</w:t>
      </w:r>
      <w:r w:rsidRPr="00A26952">
        <w:rPr>
          <w:lang w:val="ro-RO"/>
        </w:rPr>
        <w:t xml:space="preserve"> element motivant pentru cursanți în procesul lor de învățare.</w:t>
      </w:r>
    </w:p>
    <w:p w14:paraId="72CBE537" w14:textId="77777777" w:rsidR="007E045B" w:rsidRPr="00A26952" w:rsidRDefault="007E045B" w:rsidP="00A37DAA">
      <w:pPr>
        <w:autoSpaceDE w:val="0"/>
        <w:autoSpaceDN w:val="0"/>
        <w:adjustRightInd w:val="0"/>
        <w:spacing w:after="120" w:line="276" w:lineRule="auto"/>
        <w:jc w:val="both"/>
        <w:rPr>
          <w:lang w:val="ro-RO"/>
        </w:rPr>
      </w:pPr>
    </w:p>
    <w:p w14:paraId="287DFF7B" w14:textId="2904F9B4" w:rsidR="00A37DAA" w:rsidRPr="00A26952" w:rsidRDefault="00110E6F" w:rsidP="00A37DAA">
      <w:pPr>
        <w:autoSpaceDE w:val="0"/>
        <w:autoSpaceDN w:val="0"/>
        <w:adjustRightInd w:val="0"/>
        <w:spacing w:after="120" w:line="240" w:lineRule="auto"/>
        <w:jc w:val="both"/>
        <w:rPr>
          <w:rFonts w:ascii="Calibri" w:hAnsi="Calibri" w:cs="Calibri"/>
          <w:b/>
          <w:color w:val="000000"/>
          <w:lang w:val="ro-RO"/>
        </w:rPr>
      </w:pPr>
      <w:r w:rsidRPr="00A26952">
        <w:rPr>
          <w:rFonts w:ascii="Calibri" w:hAnsi="Calibri" w:cs="Calibri"/>
          <w:b/>
          <w:color w:val="000000"/>
          <w:lang w:val="ro-RO"/>
        </w:rPr>
        <w:t>Resurse de mediu și mass-media adecvate învățământul</w:t>
      </w:r>
      <w:r w:rsidR="00CE607E" w:rsidRPr="00A26952">
        <w:rPr>
          <w:rFonts w:ascii="Calibri" w:hAnsi="Calibri" w:cs="Calibri"/>
          <w:b/>
          <w:color w:val="000000"/>
          <w:lang w:val="ro-RO"/>
        </w:rPr>
        <w:t>ui</w:t>
      </w:r>
      <w:r w:rsidRPr="00A26952">
        <w:rPr>
          <w:rFonts w:ascii="Calibri" w:hAnsi="Calibri" w:cs="Calibri"/>
          <w:b/>
          <w:color w:val="000000"/>
          <w:lang w:val="ro-RO"/>
        </w:rPr>
        <w:t xml:space="preserve"> superior </w:t>
      </w:r>
    </w:p>
    <w:p w14:paraId="1052BFD1" w14:textId="2B4057A8" w:rsidR="00B94863" w:rsidRPr="00A26952" w:rsidRDefault="00B94863" w:rsidP="00B94863">
      <w:pPr>
        <w:autoSpaceDE w:val="0"/>
        <w:autoSpaceDN w:val="0"/>
        <w:adjustRightInd w:val="0"/>
        <w:spacing w:after="120" w:line="276" w:lineRule="auto"/>
        <w:jc w:val="both"/>
        <w:rPr>
          <w:rFonts w:ascii="Calibri" w:hAnsi="Calibri" w:cs="Calibri"/>
          <w:color w:val="000000"/>
          <w:lang w:val="ro-RO"/>
        </w:rPr>
      </w:pPr>
      <w:r w:rsidRPr="00A26952">
        <w:rPr>
          <w:rFonts w:ascii="Calibri" w:hAnsi="Calibri" w:cs="Calibri"/>
          <w:color w:val="000000"/>
          <w:lang w:val="ro-RO"/>
        </w:rPr>
        <w:t>A doua secțiune de întrebări se referă la mediul înconjurător, resursele și mediile adecvate î</w:t>
      </w:r>
      <w:r w:rsidR="00CE607E" w:rsidRPr="00A26952">
        <w:rPr>
          <w:rFonts w:ascii="Calibri" w:hAnsi="Calibri" w:cs="Calibri"/>
          <w:color w:val="000000"/>
          <w:lang w:val="ro-RO"/>
        </w:rPr>
        <w:t>nvățământului superior</w:t>
      </w:r>
      <w:r w:rsidRPr="00A26952">
        <w:rPr>
          <w:rFonts w:ascii="Calibri" w:hAnsi="Calibri" w:cs="Calibri"/>
          <w:color w:val="000000"/>
          <w:lang w:val="ro-RO"/>
        </w:rPr>
        <w:t>. În secțiunea următoare, va fi prezentat un rezumat al răspunsurilor tuturor participanților.</w:t>
      </w:r>
    </w:p>
    <w:p w14:paraId="3D69FF0C" w14:textId="433C84C2" w:rsidR="00A97319" w:rsidRPr="00A26952" w:rsidRDefault="00B94863" w:rsidP="00B94863">
      <w:pPr>
        <w:autoSpaceDE w:val="0"/>
        <w:autoSpaceDN w:val="0"/>
        <w:adjustRightInd w:val="0"/>
        <w:spacing w:after="120" w:line="276" w:lineRule="auto"/>
        <w:jc w:val="both"/>
        <w:rPr>
          <w:rFonts w:ascii="Calibri" w:hAnsi="Calibri" w:cs="Calibri"/>
          <w:color w:val="000000"/>
          <w:lang w:val="ro-RO"/>
        </w:rPr>
      </w:pPr>
      <w:r w:rsidRPr="00A26952">
        <w:rPr>
          <w:rFonts w:ascii="Calibri" w:hAnsi="Calibri" w:cs="Calibri"/>
          <w:color w:val="000000"/>
          <w:lang w:val="ro-RO"/>
        </w:rPr>
        <w:t>Rezultatele demonstrează că respondenții au competențe digitale adecvate. Există, de asemenea, o înțelegere de bază a e</w:t>
      </w:r>
      <w:r w:rsidR="007B61EF" w:rsidRPr="00A26952">
        <w:rPr>
          <w:rFonts w:ascii="Calibri" w:hAnsi="Calibri" w:cs="Calibri"/>
          <w:color w:val="000000"/>
          <w:lang w:val="ro-RO"/>
        </w:rPr>
        <w:t>-</w:t>
      </w:r>
      <w:r w:rsidR="00CE607E" w:rsidRPr="00A26952">
        <w:rPr>
          <w:rFonts w:ascii="Calibri" w:hAnsi="Calibri" w:cs="Calibri"/>
          <w:color w:val="000000"/>
          <w:lang w:val="ro-RO"/>
        </w:rPr>
        <w:t>L</w:t>
      </w:r>
      <w:r w:rsidRPr="00A26952">
        <w:rPr>
          <w:rFonts w:ascii="Calibri" w:hAnsi="Calibri" w:cs="Calibri"/>
          <w:color w:val="000000"/>
          <w:lang w:val="ro-RO"/>
        </w:rPr>
        <w:t>earning</w:t>
      </w:r>
      <w:r w:rsidR="00CE607E" w:rsidRPr="00A26952">
        <w:rPr>
          <w:rFonts w:ascii="Calibri" w:hAnsi="Calibri" w:cs="Calibri"/>
          <w:color w:val="000000"/>
          <w:lang w:val="ro-RO"/>
        </w:rPr>
        <w:t>-</w:t>
      </w:r>
      <w:r w:rsidRPr="00A26952">
        <w:rPr>
          <w:rFonts w:ascii="Calibri" w:hAnsi="Calibri" w:cs="Calibri"/>
          <w:color w:val="000000"/>
          <w:lang w:val="ro-RO"/>
        </w:rPr>
        <w:t>ului. În acest context, mai mult de jumătate spun că folosesc jocuri serioase la predare. Pe de altă parte, clasele răsturnate sunt foarte rar folosite. Un motiv poate fi infrastructura digitală a instituțiilor, care poate necesita dezvoltare. De exemplu, mai mult de jumătate dintre cursanți nu au PC-uri sau alte dispozitive tehnice disponibile la instituții, precum și nici facilități de utilizare a platformelor de învățare</w:t>
      </w:r>
      <w:r w:rsidR="00A97319" w:rsidRPr="00A26952">
        <w:rPr>
          <w:lang w:val="ro-RO"/>
        </w:rPr>
        <w:t>.</w:t>
      </w:r>
    </w:p>
    <w:p w14:paraId="6F2A84C0" w14:textId="6607CD14" w:rsidR="005C0DC9" w:rsidRPr="00A26952" w:rsidRDefault="00B94863" w:rsidP="005C0DC9">
      <w:pPr>
        <w:autoSpaceDE w:val="0"/>
        <w:autoSpaceDN w:val="0"/>
        <w:adjustRightInd w:val="0"/>
        <w:spacing w:after="120" w:line="276" w:lineRule="auto"/>
        <w:jc w:val="both"/>
        <w:rPr>
          <w:rFonts w:ascii="Calibri" w:hAnsi="Calibri" w:cs="Calibri"/>
          <w:color w:val="000000"/>
          <w:lang w:val="ro-RO"/>
        </w:rPr>
      </w:pPr>
      <w:r w:rsidRPr="00A26952">
        <w:rPr>
          <w:rFonts w:ascii="Calibri" w:hAnsi="Calibri" w:cs="Calibri"/>
          <w:color w:val="000000"/>
          <w:lang w:val="ro-RO"/>
        </w:rPr>
        <w:t>În plus, respondenții recomandă următoarele materiale și resurse didactice care sunt importante și motivează cursanții din învățământul superior (în ordine descrescătoare</w:t>
      </w:r>
      <w:r w:rsidR="005C0DC9" w:rsidRPr="00A26952">
        <w:rPr>
          <w:rFonts w:ascii="Calibri" w:hAnsi="Calibri" w:cs="Calibri"/>
          <w:color w:val="000000"/>
          <w:lang w:val="ro-RO"/>
        </w:rPr>
        <w:t>):</w:t>
      </w:r>
    </w:p>
    <w:p w14:paraId="780F721B" w14:textId="600A99DE" w:rsidR="00B94863" w:rsidRPr="00A26952" w:rsidRDefault="00B94863"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sidRPr="00A26952">
        <w:rPr>
          <w:rFonts w:ascii="Calibri" w:hAnsi="Calibri" w:cs="Calibri"/>
          <w:color w:val="000000"/>
          <w:lang w:val="ro-RO"/>
        </w:rPr>
        <w:t>Programe / software de învățare</w:t>
      </w:r>
    </w:p>
    <w:p w14:paraId="03997F3B" w14:textId="17833A2E" w:rsidR="00B94863" w:rsidRPr="00A26952" w:rsidRDefault="00B94863"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sidRPr="00A26952">
        <w:rPr>
          <w:rFonts w:ascii="Calibri" w:hAnsi="Calibri" w:cs="Calibri"/>
          <w:color w:val="000000"/>
          <w:lang w:val="ro-RO"/>
        </w:rPr>
        <w:t>Resurse educaționale deschise</w:t>
      </w:r>
      <w:r w:rsidR="00267F30" w:rsidRPr="00A26952">
        <w:rPr>
          <w:rFonts w:ascii="Calibri" w:hAnsi="Calibri" w:cs="Calibri"/>
          <w:color w:val="000000"/>
          <w:lang w:val="ro-RO"/>
        </w:rPr>
        <w:t xml:space="preserve"> (RED)</w:t>
      </w:r>
    </w:p>
    <w:p w14:paraId="32B2B301" w14:textId="79D34960" w:rsidR="00B94863" w:rsidRPr="00A26952" w:rsidRDefault="00B94863"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sidRPr="00A26952">
        <w:rPr>
          <w:rFonts w:ascii="Calibri" w:hAnsi="Calibri" w:cs="Calibri"/>
          <w:color w:val="000000"/>
          <w:lang w:val="ro-RO"/>
        </w:rPr>
        <w:t>Întrebări cu alegere unică sau cu alegeri multiple</w:t>
      </w:r>
    </w:p>
    <w:p w14:paraId="0C8A0C87" w14:textId="0DDE7F41" w:rsidR="00B94863" w:rsidRPr="00A26952" w:rsidRDefault="00B94863"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sidRPr="00A26952">
        <w:rPr>
          <w:rFonts w:ascii="Calibri" w:hAnsi="Calibri" w:cs="Calibri"/>
          <w:color w:val="000000"/>
          <w:lang w:val="ro-RO"/>
        </w:rPr>
        <w:t>Scenarii de învățare mixte</w:t>
      </w:r>
    </w:p>
    <w:p w14:paraId="270F3E62" w14:textId="5D86013E" w:rsidR="00B94863" w:rsidRPr="00A26952" w:rsidRDefault="00B94863"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sidRPr="00A26952">
        <w:rPr>
          <w:rFonts w:ascii="Calibri" w:hAnsi="Calibri" w:cs="Calibri"/>
          <w:color w:val="000000"/>
          <w:lang w:val="ro-RO"/>
        </w:rPr>
        <w:t>Sarcini interactive</w:t>
      </w:r>
    </w:p>
    <w:p w14:paraId="0ED8F6F1" w14:textId="79C4AC47" w:rsidR="00B94863" w:rsidRPr="00A26952" w:rsidRDefault="00B94863"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sidRPr="00A26952">
        <w:rPr>
          <w:rFonts w:ascii="Calibri" w:hAnsi="Calibri" w:cs="Calibri"/>
          <w:color w:val="000000"/>
          <w:lang w:val="ro-RO"/>
        </w:rPr>
        <w:t>MOOC</w:t>
      </w:r>
    </w:p>
    <w:p w14:paraId="34863E03" w14:textId="4FFC7D2B" w:rsidR="00B94863" w:rsidRPr="00A26952" w:rsidRDefault="00B94863"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sidRPr="00A26952">
        <w:rPr>
          <w:rFonts w:ascii="Calibri" w:hAnsi="Calibri" w:cs="Calibri"/>
          <w:color w:val="000000"/>
          <w:lang w:val="ro-RO"/>
        </w:rPr>
        <w:t>Cursuri online</w:t>
      </w:r>
    </w:p>
    <w:p w14:paraId="1D05D75A" w14:textId="75D05694" w:rsidR="00B94863" w:rsidRPr="00A26952" w:rsidRDefault="009E0A2B"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Pr>
          <w:rFonts w:ascii="Calibri" w:hAnsi="Calibri" w:cs="Calibri"/>
          <w:color w:val="000000"/>
          <w:lang w:val="ro-RO"/>
        </w:rPr>
        <w:t>(Mini) j</w:t>
      </w:r>
      <w:r w:rsidR="00B94863" w:rsidRPr="00A26952">
        <w:rPr>
          <w:rFonts w:ascii="Calibri" w:hAnsi="Calibri" w:cs="Calibri"/>
          <w:color w:val="000000"/>
          <w:lang w:val="ro-RO"/>
        </w:rPr>
        <w:t>ocuri serioase</w:t>
      </w:r>
    </w:p>
    <w:p w14:paraId="04235E82" w14:textId="61F069B0" w:rsidR="00B94863" w:rsidRPr="00A26952" w:rsidRDefault="00B94863"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sidRPr="00A26952">
        <w:rPr>
          <w:rFonts w:ascii="Calibri" w:hAnsi="Calibri" w:cs="Calibri"/>
          <w:color w:val="000000"/>
          <w:lang w:val="ro-RO"/>
        </w:rPr>
        <w:t xml:space="preserve"> Videoclipuri</w:t>
      </w:r>
    </w:p>
    <w:p w14:paraId="5BED474A" w14:textId="60E41909" w:rsidR="00B94863" w:rsidRPr="00A26952" w:rsidRDefault="00B94863"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sidRPr="00A26952">
        <w:rPr>
          <w:rFonts w:ascii="Calibri" w:hAnsi="Calibri" w:cs="Calibri"/>
          <w:color w:val="000000"/>
          <w:lang w:val="ro-RO"/>
        </w:rPr>
        <w:t>Exemple de bune practici</w:t>
      </w:r>
    </w:p>
    <w:p w14:paraId="38D4C636" w14:textId="75991558" w:rsidR="00B94863" w:rsidRPr="00A26952" w:rsidRDefault="00B94863"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sidRPr="00A26952">
        <w:rPr>
          <w:rFonts w:ascii="Calibri" w:hAnsi="Calibri" w:cs="Calibri"/>
          <w:color w:val="000000"/>
          <w:lang w:val="ro-RO"/>
        </w:rPr>
        <w:t>Grafică și ilustrații</w:t>
      </w:r>
    </w:p>
    <w:p w14:paraId="55C4E7C6" w14:textId="66D9B3C1" w:rsidR="00B94863" w:rsidRPr="00A26952" w:rsidRDefault="00B94863"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sidRPr="00A26952">
        <w:rPr>
          <w:rFonts w:ascii="Calibri" w:hAnsi="Calibri" w:cs="Calibri"/>
          <w:color w:val="000000"/>
          <w:lang w:val="ro-RO"/>
        </w:rPr>
        <w:t>Teste</w:t>
      </w:r>
    </w:p>
    <w:p w14:paraId="7DFC6ED1" w14:textId="4748F631" w:rsidR="00B94863" w:rsidRPr="00A26952" w:rsidRDefault="00B94863"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sidRPr="00A26952">
        <w:rPr>
          <w:rFonts w:ascii="Calibri" w:hAnsi="Calibri" w:cs="Calibri"/>
          <w:color w:val="000000"/>
          <w:lang w:val="ro-RO"/>
        </w:rPr>
        <w:t>Foi de lucru ca documente WORD sau PDF</w:t>
      </w:r>
    </w:p>
    <w:p w14:paraId="0C2524CB" w14:textId="1930A245" w:rsidR="005C0DC9" w:rsidRPr="00A26952" w:rsidRDefault="005F08EC" w:rsidP="00B94863">
      <w:pPr>
        <w:pStyle w:val="ListParagraph"/>
        <w:numPr>
          <w:ilvl w:val="0"/>
          <w:numId w:val="10"/>
        </w:numPr>
        <w:autoSpaceDE w:val="0"/>
        <w:autoSpaceDN w:val="0"/>
        <w:adjustRightInd w:val="0"/>
        <w:spacing w:after="0" w:line="276" w:lineRule="auto"/>
        <w:rPr>
          <w:rFonts w:ascii="Calibri" w:hAnsi="Calibri" w:cs="Calibri"/>
          <w:color w:val="000000"/>
          <w:lang w:val="ro-RO"/>
        </w:rPr>
      </w:pPr>
      <w:r w:rsidRPr="00A26952">
        <w:rPr>
          <w:rFonts w:ascii="Calibri" w:hAnsi="Calibri" w:cs="Calibri"/>
          <w:color w:val="000000"/>
          <w:lang w:val="ro-RO"/>
        </w:rPr>
        <w:t>Fișiere audio</w:t>
      </w:r>
    </w:p>
    <w:p w14:paraId="0257644E" w14:textId="022BE981" w:rsidR="005C0DC9" w:rsidRPr="00A26952" w:rsidRDefault="005C0DC9" w:rsidP="005C0DC9">
      <w:pPr>
        <w:autoSpaceDE w:val="0"/>
        <w:autoSpaceDN w:val="0"/>
        <w:adjustRightInd w:val="0"/>
        <w:spacing w:after="0" w:line="276" w:lineRule="auto"/>
        <w:rPr>
          <w:rFonts w:ascii="Calibri" w:hAnsi="Calibri" w:cs="Calibri"/>
          <w:b/>
          <w:color w:val="000000"/>
          <w:lang w:val="ro-RO"/>
        </w:rPr>
      </w:pPr>
    </w:p>
    <w:p w14:paraId="1944AC8F" w14:textId="7CE4990E" w:rsidR="00496149" w:rsidRPr="00A26952" w:rsidRDefault="005F08EC" w:rsidP="00F4495E">
      <w:pPr>
        <w:pStyle w:val="Default"/>
        <w:spacing w:after="120" w:line="276" w:lineRule="auto"/>
        <w:jc w:val="both"/>
        <w:rPr>
          <w:sz w:val="22"/>
          <w:szCs w:val="22"/>
          <w:lang w:val="ro-RO"/>
        </w:rPr>
      </w:pPr>
      <w:r w:rsidRPr="00A26952">
        <w:rPr>
          <w:sz w:val="22"/>
          <w:szCs w:val="22"/>
          <w:lang w:val="ro-RO"/>
        </w:rPr>
        <w:t>În ceea ce privește platformele de învățare care sunt adecvate pentru învățământul superior, răspunsurile au sugerat (în ordine descrescătoare) următoarele</w:t>
      </w:r>
      <w:r w:rsidR="00496149" w:rsidRPr="00A26952">
        <w:rPr>
          <w:sz w:val="22"/>
          <w:szCs w:val="22"/>
          <w:lang w:val="ro-RO"/>
        </w:rPr>
        <w:t xml:space="preserve">: </w:t>
      </w:r>
    </w:p>
    <w:p w14:paraId="028A7283" w14:textId="77777777" w:rsidR="00496149" w:rsidRPr="00A26952" w:rsidRDefault="00496149" w:rsidP="00496149">
      <w:pPr>
        <w:pStyle w:val="Default"/>
        <w:numPr>
          <w:ilvl w:val="0"/>
          <w:numId w:val="13"/>
        </w:numPr>
        <w:spacing w:after="51" w:line="276" w:lineRule="auto"/>
        <w:rPr>
          <w:sz w:val="22"/>
          <w:szCs w:val="22"/>
          <w:lang w:val="ro-RO"/>
        </w:rPr>
      </w:pPr>
      <w:r w:rsidRPr="00A26952">
        <w:rPr>
          <w:sz w:val="22"/>
          <w:szCs w:val="22"/>
          <w:lang w:val="ro-RO"/>
        </w:rPr>
        <w:t xml:space="preserve">Moodle </w:t>
      </w:r>
    </w:p>
    <w:p w14:paraId="6773C7A1" w14:textId="3CFEF0C1" w:rsidR="00496149" w:rsidRPr="00A26952" w:rsidRDefault="00496149" w:rsidP="00496149">
      <w:pPr>
        <w:pStyle w:val="Default"/>
        <w:numPr>
          <w:ilvl w:val="0"/>
          <w:numId w:val="13"/>
        </w:numPr>
        <w:spacing w:after="51" w:line="276" w:lineRule="auto"/>
        <w:rPr>
          <w:sz w:val="22"/>
          <w:szCs w:val="22"/>
          <w:lang w:val="ro-RO"/>
        </w:rPr>
      </w:pPr>
      <w:r w:rsidRPr="00A26952">
        <w:rPr>
          <w:sz w:val="22"/>
          <w:szCs w:val="22"/>
          <w:lang w:val="ro-RO"/>
        </w:rPr>
        <w:t xml:space="preserve">ILIAS </w:t>
      </w:r>
    </w:p>
    <w:p w14:paraId="1B66F668" w14:textId="57339271" w:rsidR="00496149" w:rsidRPr="00A26952" w:rsidRDefault="00496149" w:rsidP="00496149">
      <w:pPr>
        <w:pStyle w:val="Default"/>
        <w:numPr>
          <w:ilvl w:val="0"/>
          <w:numId w:val="13"/>
        </w:numPr>
        <w:spacing w:after="51" w:line="276" w:lineRule="auto"/>
        <w:rPr>
          <w:sz w:val="22"/>
          <w:szCs w:val="22"/>
          <w:lang w:val="ro-RO"/>
        </w:rPr>
      </w:pPr>
      <w:r w:rsidRPr="00A26952">
        <w:rPr>
          <w:sz w:val="22"/>
          <w:szCs w:val="22"/>
          <w:lang w:val="ro-RO"/>
        </w:rPr>
        <w:t>Canvas</w:t>
      </w:r>
    </w:p>
    <w:p w14:paraId="7085D326" w14:textId="27A63621" w:rsidR="00496149" w:rsidRPr="00A26952" w:rsidRDefault="00496149" w:rsidP="00496149">
      <w:pPr>
        <w:pStyle w:val="Default"/>
        <w:numPr>
          <w:ilvl w:val="0"/>
          <w:numId w:val="13"/>
        </w:numPr>
        <w:spacing w:after="51" w:line="276" w:lineRule="auto"/>
        <w:rPr>
          <w:sz w:val="22"/>
          <w:szCs w:val="22"/>
          <w:lang w:val="ro-RO"/>
        </w:rPr>
      </w:pPr>
      <w:r w:rsidRPr="00A26952">
        <w:rPr>
          <w:sz w:val="22"/>
          <w:szCs w:val="22"/>
          <w:lang w:val="ro-RO"/>
        </w:rPr>
        <w:t>Accord LMS</w:t>
      </w:r>
    </w:p>
    <w:p w14:paraId="2E77687B" w14:textId="2D99FCEE" w:rsidR="00496149" w:rsidRPr="00A26952" w:rsidRDefault="00496149" w:rsidP="00496149">
      <w:pPr>
        <w:pStyle w:val="Default"/>
        <w:numPr>
          <w:ilvl w:val="0"/>
          <w:numId w:val="13"/>
        </w:numPr>
        <w:spacing w:after="51" w:line="276" w:lineRule="auto"/>
        <w:rPr>
          <w:sz w:val="22"/>
          <w:szCs w:val="22"/>
          <w:lang w:val="ro-RO"/>
        </w:rPr>
      </w:pPr>
      <w:r w:rsidRPr="00A26952">
        <w:rPr>
          <w:sz w:val="22"/>
          <w:szCs w:val="22"/>
          <w:lang w:val="ro-RO"/>
        </w:rPr>
        <w:t>Blackboard</w:t>
      </w:r>
    </w:p>
    <w:p w14:paraId="0788FB2D" w14:textId="3AFC7470" w:rsidR="00496149" w:rsidRPr="00A26952" w:rsidRDefault="00496149" w:rsidP="00496149">
      <w:pPr>
        <w:pStyle w:val="Default"/>
        <w:numPr>
          <w:ilvl w:val="0"/>
          <w:numId w:val="13"/>
        </w:numPr>
        <w:spacing w:after="51" w:line="276" w:lineRule="auto"/>
        <w:rPr>
          <w:sz w:val="22"/>
          <w:szCs w:val="22"/>
          <w:lang w:val="ro-RO"/>
        </w:rPr>
      </w:pPr>
      <w:r w:rsidRPr="00A26952">
        <w:rPr>
          <w:sz w:val="22"/>
          <w:szCs w:val="22"/>
          <w:lang w:val="ro-RO"/>
        </w:rPr>
        <w:t>Schoology</w:t>
      </w:r>
    </w:p>
    <w:p w14:paraId="020BBC57" w14:textId="6A2BDE3E" w:rsidR="00496149" w:rsidRPr="00A26952" w:rsidRDefault="00496149" w:rsidP="00496149">
      <w:pPr>
        <w:pStyle w:val="Default"/>
        <w:numPr>
          <w:ilvl w:val="0"/>
          <w:numId w:val="13"/>
        </w:numPr>
        <w:spacing w:after="51" w:line="276" w:lineRule="auto"/>
        <w:rPr>
          <w:sz w:val="22"/>
          <w:szCs w:val="22"/>
          <w:lang w:val="ro-RO"/>
        </w:rPr>
      </w:pPr>
      <w:r w:rsidRPr="00A26952">
        <w:rPr>
          <w:sz w:val="22"/>
          <w:szCs w:val="22"/>
          <w:lang w:val="ro-RO"/>
        </w:rPr>
        <w:t>Learning Space</w:t>
      </w:r>
    </w:p>
    <w:p w14:paraId="21C9E959" w14:textId="77777777" w:rsidR="00C108CF" w:rsidRPr="00A26952" w:rsidRDefault="00C108CF" w:rsidP="005C0DC9">
      <w:pPr>
        <w:autoSpaceDE w:val="0"/>
        <w:autoSpaceDN w:val="0"/>
        <w:adjustRightInd w:val="0"/>
        <w:spacing w:after="0" w:line="276" w:lineRule="auto"/>
        <w:rPr>
          <w:rFonts w:ascii="Calibri" w:hAnsi="Calibri" w:cs="Calibri"/>
          <w:b/>
          <w:color w:val="000000"/>
          <w:lang w:val="ro-RO"/>
        </w:rPr>
        <w:sectPr w:rsidR="00C108CF" w:rsidRPr="00A26952" w:rsidSect="002C14DC">
          <w:pgSz w:w="11906" w:h="16838"/>
          <w:pgMar w:top="1985" w:right="1418" w:bottom="1134" w:left="1418" w:header="170" w:footer="709" w:gutter="0"/>
          <w:cols w:space="708"/>
          <w:docGrid w:linePitch="360"/>
        </w:sectPr>
      </w:pPr>
    </w:p>
    <w:p w14:paraId="18CF808C" w14:textId="34B0C1A2" w:rsidR="005C0DC9" w:rsidRPr="00A26952" w:rsidRDefault="001E1FB2" w:rsidP="00E83CD5">
      <w:pPr>
        <w:autoSpaceDE w:val="0"/>
        <w:autoSpaceDN w:val="0"/>
        <w:adjustRightInd w:val="0"/>
        <w:spacing w:after="120" w:line="276" w:lineRule="auto"/>
        <w:rPr>
          <w:rFonts w:ascii="Calibri" w:hAnsi="Calibri" w:cs="Calibri"/>
          <w:b/>
          <w:color w:val="000000"/>
          <w:lang w:val="ro-RO"/>
        </w:rPr>
      </w:pPr>
      <w:r w:rsidRPr="00A26952">
        <w:rPr>
          <w:rFonts w:ascii="Calibri" w:hAnsi="Calibri" w:cs="Calibri"/>
          <w:b/>
          <w:color w:val="000000"/>
          <w:lang w:val="ro-RO"/>
        </w:rPr>
        <w:lastRenderedPageBreak/>
        <w:t>Estimarea importanței digitalizării / e</w:t>
      </w:r>
      <w:r w:rsidR="007B61EF" w:rsidRPr="00A26952">
        <w:rPr>
          <w:rFonts w:ascii="Calibri" w:hAnsi="Calibri" w:cs="Calibri"/>
          <w:b/>
          <w:color w:val="000000"/>
          <w:lang w:val="ro-RO"/>
        </w:rPr>
        <w:t>-</w:t>
      </w:r>
      <w:r w:rsidR="00267F30" w:rsidRPr="00A26952">
        <w:rPr>
          <w:rFonts w:ascii="Calibri" w:hAnsi="Calibri" w:cs="Calibri"/>
          <w:b/>
          <w:color w:val="000000"/>
          <w:lang w:val="ro-RO"/>
        </w:rPr>
        <w:t>L</w:t>
      </w:r>
      <w:r w:rsidRPr="00A26952">
        <w:rPr>
          <w:rFonts w:ascii="Calibri" w:hAnsi="Calibri" w:cs="Calibri"/>
          <w:b/>
          <w:color w:val="000000"/>
          <w:lang w:val="ro-RO"/>
        </w:rPr>
        <w:t>earning-ului / clas</w:t>
      </w:r>
      <w:r w:rsidR="00267F30" w:rsidRPr="00A26952">
        <w:rPr>
          <w:rFonts w:ascii="Calibri" w:hAnsi="Calibri" w:cs="Calibri"/>
          <w:b/>
          <w:color w:val="000000"/>
          <w:lang w:val="ro-RO"/>
        </w:rPr>
        <w:t>ei</w:t>
      </w:r>
      <w:r w:rsidRPr="00A26952">
        <w:rPr>
          <w:rFonts w:ascii="Calibri" w:hAnsi="Calibri" w:cs="Calibri"/>
          <w:b/>
          <w:color w:val="000000"/>
          <w:lang w:val="ro-RO"/>
        </w:rPr>
        <w:t xml:space="preserve"> inversat</w:t>
      </w:r>
      <w:r w:rsidR="00267F30" w:rsidRPr="00A26952">
        <w:rPr>
          <w:rFonts w:ascii="Calibri" w:hAnsi="Calibri" w:cs="Calibri"/>
          <w:b/>
          <w:color w:val="000000"/>
          <w:lang w:val="ro-RO"/>
        </w:rPr>
        <w:t>e</w:t>
      </w:r>
      <w:r w:rsidRPr="00A26952">
        <w:rPr>
          <w:rFonts w:ascii="Calibri" w:hAnsi="Calibri" w:cs="Calibri"/>
          <w:b/>
          <w:color w:val="000000"/>
          <w:lang w:val="ro-RO"/>
        </w:rPr>
        <w:t xml:space="preserve"> </w:t>
      </w:r>
      <w:r w:rsidR="007F5E87" w:rsidRPr="00A26952">
        <w:rPr>
          <w:rFonts w:ascii="Calibri" w:hAnsi="Calibri" w:cs="Calibri"/>
          <w:b/>
          <w:color w:val="000000"/>
          <w:lang w:val="ro-RO"/>
        </w:rPr>
        <w:t xml:space="preserve"> / (mini) j</w:t>
      </w:r>
      <w:r w:rsidRPr="00A26952">
        <w:rPr>
          <w:rFonts w:ascii="Calibri" w:hAnsi="Calibri" w:cs="Calibri"/>
          <w:b/>
          <w:color w:val="000000"/>
          <w:lang w:val="ro-RO"/>
        </w:rPr>
        <w:t>ocuri</w:t>
      </w:r>
      <w:r w:rsidR="00267F30" w:rsidRPr="00A26952">
        <w:rPr>
          <w:rFonts w:ascii="Calibri" w:hAnsi="Calibri" w:cs="Calibri"/>
          <w:b/>
          <w:color w:val="000000"/>
          <w:lang w:val="ro-RO"/>
        </w:rPr>
        <w:t>lor</w:t>
      </w:r>
      <w:r w:rsidRPr="00A26952">
        <w:rPr>
          <w:rFonts w:ascii="Calibri" w:hAnsi="Calibri" w:cs="Calibri"/>
          <w:b/>
          <w:color w:val="000000"/>
          <w:lang w:val="ro-RO"/>
        </w:rPr>
        <w:t xml:space="preserve"> serioase în învățământul superior </w:t>
      </w:r>
    </w:p>
    <w:p w14:paraId="79B114A7" w14:textId="6317E76D" w:rsidR="00A0016B" w:rsidRPr="00A26952" w:rsidRDefault="00A0016B" w:rsidP="00A0016B">
      <w:pPr>
        <w:autoSpaceDE w:val="0"/>
        <w:autoSpaceDN w:val="0"/>
        <w:adjustRightInd w:val="0"/>
        <w:spacing w:after="120" w:line="276" w:lineRule="auto"/>
        <w:jc w:val="both"/>
        <w:rPr>
          <w:lang w:val="ro-RO"/>
        </w:rPr>
      </w:pPr>
      <w:r w:rsidRPr="00A26952">
        <w:rPr>
          <w:lang w:val="ro-RO"/>
        </w:rPr>
        <w:t>O altă parte a întrebărilor se referă la estimările despre digitalizare, e</w:t>
      </w:r>
      <w:r w:rsidR="007B61EF" w:rsidRPr="00A26952">
        <w:rPr>
          <w:lang w:val="ro-RO"/>
        </w:rPr>
        <w:t>-</w:t>
      </w:r>
      <w:r w:rsidR="00267F30" w:rsidRPr="00A26952">
        <w:rPr>
          <w:lang w:val="ro-RO"/>
        </w:rPr>
        <w:t>L</w:t>
      </w:r>
      <w:r w:rsidRPr="00A26952">
        <w:rPr>
          <w:lang w:val="ro-RO"/>
        </w:rPr>
        <w:t xml:space="preserve">earning, </w:t>
      </w:r>
      <w:r w:rsidR="00267F30" w:rsidRPr="00A26952">
        <w:rPr>
          <w:lang w:val="ro-RO"/>
        </w:rPr>
        <w:t>claselor</w:t>
      </w:r>
      <w:r w:rsidR="007F5E87" w:rsidRPr="00A26952">
        <w:rPr>
          <w:lang w:val="ro-RO"/>
        </w:rPr>
        <w:t xml:space="preserve"> inversate și (Mini) j</w:t>
      </w:r>
      <w:r w:rsidRPr="00A26952">
        <w:rPr>
          <w:lang w:val="ro-RO"/>
        </w:rPr>
        <w:t>ocuri</w:t>
      </w:r>
      <w:r w:rsidR="00267F30" w:rsidRPr="00A26952">
        <w:rPr>
          <w:lang w:val="ro-RO"/>
        </w:rPr>
        <w:t>lor</w:t>
      </w:r>
      <w:r w:rsidRPr="00A26952">
        <w:rPr>
          <w:lang w:val="ro-RO"/>
        </w:rPr>
        <w:t xml:space="preserve"> serioase. În secțiunea următoare, va fi prezentat un rezumat al răspunsurilor tuturor participanților.</w:t>
      </w:r>
    </w:p>
    <w:p w14:paraId="19724F25" w14:textId="5FB2D2E1" w:rsidR="00A0016B" w:rsidRPr="00A26952" w:rsidRDefault="00A0016B" w:rsidP="00A0016B">
      <w:pPr>
        <w:autoSpaceDE w:val="0"/>
        <w:autoSpaceDN w:val="0"/>
        <w:adjustRightInd w:val="0"/>
        <w:spacing w:after="120" w:line="276" w:lineRule="auto"/>
        <w:jc w:val="both"/>
        <w:rPr>
          <w:lang w:val="ro-RO"/>
        </w:rPr>
      </w:pPr>
      <w:r w:rsidRPr="00A26952">
        <w:rPr>
          <w:lang w:val="ro-RO"/>
        </w:rPr>
        <w:t xml:space="preserve">În ceea ce privește estimarea despre digitalizare, </w:t>
      </w:r>
      <w:r w:rsidR="00A069FA" w:rsidRPr="00A26952">
        <w:rPr>
          <w:lang w:val="ro-RO"/>
        </w:rPr>
        <w:t xml:space="preserve">respondenții sunt </w:t>
      </w:r>
      <w:r w:rsidRPr="00A26952">
        <w:rPr>
          <w:lang w:val="ro-RO"/>
        </w:rPr>
        <w:t>de acord că digitalizarea este foarte importantă, interesantă, motivantă, inovatoare, utilă</w:t>
      </w:r>
      <w:r w:rsidR="00A069FA" w:rsidRPr="00A26952">
        <w:rPr>
          <w:lang w:val="ro-RO"/>
        </w:rPr>
        <w:t xml:space="preserve"> </w:t>
      </w:r>
      <w:r w:rsidRPr="00A26952">
        <w:rPr>
          <w:lang w:val="ro-RO"/>
        </w:rPr>
        <w:t>și necesară. Cu toate acestea, unii respondenți au afirmat că uneori nu este atât de ușor să implementăm digitalizarea în procesul de învățare și predare.</w:t>
      </w:r>
    </w:p>
    <w:p w14:paraId="5152F750" w14:textId="62C9DB34" w:rsidR="00A0016B" w:rsidRPr="00A26952" w:rsidRDefault="00A0016B" w:rsidP="00A0016B">
      <w:pPr>
        <w:autoSpaceDE w:val="0"/>
        <w:autoSpaceDN w:val="0"/>
        <w:adjustRightInd w:val="0"/>
        <w:spacing w:after="120" w:line="276" w:lineRule="auto"/>
        <w:jc w:val="both"/>
        <w:rPr>
          <w:lang w:val="ro-RO"/>
        </w:rPr>
      </w:pPr>
      <w:r w:rsidRPr="00A26952">
        <w:rPr>
          <w:lang w:val="ro-RO"/>
        </w:rPr>
        <w:t>În ceea ce privește estimarea e</w:t>
      </w:r>
      <w:r w:rsidR="007B61EF" w:rsidRPr="00A26952">
        <w:rPr>
          <w:lang w:val="ro-RO"/>
        </w:rPr>
        <w:t>-</w:t>
      </w:r>
      <w:r w:rsidR="00A069FA" w:rsidRPr="00A26952">
        <w:rPr>
          <w:lang w:val="ro-RO"/>
        </w:rPr>
        <w:t>L</w:t>
      </w:r>
      <w:r w:rsidRPr="00A26952">
        <w:rPr>
          <w:lang w:val="ro-RO"/>
        </w:rPr>
        <w:t xml:space="preserve">earning-ului în învățământul superior, rezultatele sunt destul de similare cu </w:t>
      </w:r>
      <w:r w:rsidR="00A069FA" w:rsidRPr="00A26952">
        <w:rPr>
          <w:lang w:val="ro-RO"/>
        </w:rPr>
        <w:t>cele spuse mai sus</w:t>
      </w:r>
      <w:r w:rsidRPr="00A26952">
        <w:rPr>
          <w:lang w:val="ro-RO"/>
        </w:rPr>
        <w:t>. Cu toate acestea, în acest moment, majoritatea își exprimă rezerve cu privire la utilizarea e</w:t>
      </w:r>
      <w:r w:rsidR="007B61EF" w:rsidRPr="00A26952">
        <w:rPr>
          <w:lang w:val="ro-RO"/>
        </w:rPr>
        <w:t>-</w:t>
      </w:r>
      <w:r w:rsidR="00A069FA" w:rsidRPr="00A26952">
        <w:rPr>
          <w:lang w:val="ro-RO"/>
        </w:rPr>
        <w:t>L</w:t>
      </w:r>
      <w:r w:rsidRPr="00A26952">
        <w:rPr>
          <w:lang w:val="ro-RO"/>
        </w:rPr>
        <w:t>earning-ului în procesul de predare și învățare. Cu toate acestea, majoritatea respondenților consideră că e</w:t>
      </w:r>
      <w:r w:rsidR="007B61EF" w:rsidRPr="00A26952">
        <w:rPr>
          <w:lang w:val="ro-RO"/>
        </w:rPr>
        <w:t>-</w:t>
      </w:r>
      <w:r w:rsidR="00A069FA" w:rsidRPr="00A26952">
        <w:rPr>
          <w:lang w:val="ro-RO"/>
        </w:rPr>
        <w:t>L</w:t>
      </w:r>
      <w:r w:rsidRPr="00A26952">
        <w:rPr>
          <w:lang w:val="ro-RO"/>
        </w:rPr>
        <w:t xml:space="preserve">earning-ul este, de asemenea, foarte important, interesant, motivant, inovator, </w:t>
      </w:r>
      <w:r w:rsidR="00A069FA" w:rsidRPr="00A26952">
        <w:rPr>
          <w:lang w:val="ro-RO"/>
        </w:rPr>
        <w:t>util</w:t>
      </w:r>
      <w:r w:rsidRPr="00A26952">
        <w:rPr>
          <w:lang w:val="ro-RO"/>
        </w:rPr>
        <w:t xml:space="preserve"> și necesar.</w:t>
      </w:r>
    </w:p>
    <w:p w14:paraId="58DC4BDF" w14:textId="2AA6788D" w:rsidR="00E350C2" w:rsidRPr="00A26952" w:rsidRDefault="00A0016B" w:rsidP="00A0016B">
      <w:pPr>
        <w:autoSpaceDE w:val="0"/>
        <w:autoSpaceDN w:val="0"/>
        <w:adjustRightInd w:val="0"/>
        <w:spacing w:after="120" w:line="276" w:lineRule="auto"/>
        <w:jc w:val="both"/>
        <w:rPr>
          <w:lang w:val="ro-RO"/>
        </w:rPr>
      </w:pPr>
      <w:r w:rsidRPr="00A26952">
        <w:rPr>
          <w:lang w:val="ro-RO"/>
        </w:rPr>
        <w:t xml:space="preserve">În ceea ce privește estimarea despre </w:t>
      </w:r>
      <w:r w:rsidR="00825EE1" w:rsidRPr="00A26952">
        <w:rPr>
          <w:lang w:val="ro-RO"/>
        </w:rPr>
        <w:t xml:space="preserve">clasele </w:t>
      </w:r>
      <w:r w:rsidRPr="00A26952">
        <w:rPr>
          <w:lang w:val="ro-RO"/>
        </w:rPr>
        <w:t>ș</w:t>
      </w:r>
      <w:r w:rsidR="007F5E87" w:rsidRPr="00A26952">
        <w:rPr>
          <w:lang w:val="ro-RO"/>
        </w:rPr>
        <w:t>i (Mini) j</w:t>
      </w:r>
      <w:r w:rsidRPr="00A26952">
        <w:rPr>
          <w:lang w:val="ro-RO"/>
        </w:rPr>
        <w:t>ocuri serioase, puteți vedea că există o imagine foarte similară a rezultatelor ca în întrebarea anterioară. Există, de asemenea, îngrijorări în acest context în ceea ce privește utilizarea abordărilor de</w:t>
      </w:r>
      <w:r w:rsidR="009E0A2B">
        <w:rPr>
          <w:lang w:val="ro-RO"/>
        </w:rPr>
        <w:t xml:space="preserve"> clasă răsturnate, precum și a j</w:t>
      </w:r>
      <w:r w:rsidRPr="00A26952">
        <w:rPr>
          <w:lang w:val="ro-RO"/>
        </w:rPr>
        <w:t>ocurilor serioase în procesul de predare și învățare. Cu toate acestea, majoritatea respondenților exprimă faptul că aceste abordări inovatoare sunt, de asemenea, foarte importante, interesante, motivante, inovatoare, utile, utile și necesare</w:t>
      </w:r>
      <w:r w:rsidR="00E350C2" w:rsidRPr="00A26952">
        <w:rPr>
          <w:lang w:val="ro-RO"/>
        </w:rPr>
        <w:t>.</w:t>
      </w:r>
    </w:p>
    <w:p w14:paraId="36F14C26" w14:textId="7A8A9D25" w:rsidR="00E83CD5" w:rsidRPr="00A26952" w:rsidRDefault="00A0016B" w:rsidP="003503D1">
      <w:pPr>
        <w:autoSpaceDE w:val="0"/>
        <w:autoSpaceDN w:val="0"/>
        <w:adjustRightInd w:val="0"/>
        <w:spacing w:after="120" w:line="276" w:lineRule="auto"/>
        <w:rPr>
          <w:rFonts w:ascii="Calibri" w:hAnsi="Calibri" w:cs="Calibri"/>
          <w:b/>
          <w:color w:val="000000"/>
          <w:lang w:val="ro-RO"/>
        </w:rPr>
      </w:pPr>
      <w:r w:rsidRPr="00A26952">
        <w:rPr>
          <w:rFonts w:ascii="Calibri" w:hAnsi="Calibri" w:cs="Calibri"/>
          <w:b/>
          <w:color w:val="000000"/>
          <w:lang w:val="ro-RO"/>
        </w:rPr>
        <w:t>Oportunități și provocări</w:t>
      </w:r>
    </w:p>
    <w:p w14:paraId="2F8C59FE" w14:textId="5F83CC74" w:rsidR="00E76DF5" w:rsidRPr="00A26952" w:rsidRDefault="00A0016B" w:rsidP="00E76DF5">
      <w:pPr>
        <w:autoSpaceDE w:val="0"/>
        <w:autoSpaceDN w:val="0"/>
        <w:adjustRightInd w:val="0"/>
        <w:spacing w:after="120" w:line="276" w:lineRule="auto"/>
        <w:jc w:val="both"/>
        <w:rPr>
          <w:rFonts w:ascii="Calibri" w:hAnsi="Calibri" w:cs="Calibri"/>
          <w:color w:val="000000"/>
          <w:lang w:val="ro-RO"/>
        </w:rPr>
      </w:pPr>
      <w:r w:rsidRPr="00A26952">
        <w:rPr>
          <w:rFonts w:ascii="Calibri" w:hAnsi="Calibri" w:cs="Calibri"/>
          <w:color w:val="000000"/>
          <w:lang w:val="ro-RO"/>
        </w:rPr>
        <w:t xml:space="preserve">Ultima parte a chestionarului abordează oportunitățile și provocările digitalizării și ale </w:t>
      </w:r>
      <w:r w:rsidR="002944E0" w:rsidRPr="00A26952">
        <w:rPr>
          <w:rFonts w:ascii="Calibri" w:hAnsi="Calibri" w:cs="Calibri"/>
          <w:color w:val="000000"/>
          <w:lang w:val="ro-RO"/>
        </w:rPr>
        <w:t>j</w:t>
      </w:r>
      <w:r w:rsidRPr="00A26952">
        <w:rPr>
          <w:rFonts w:ascii="Calibri" w:hAnsi="Calibri" w:cs="Calibri"/>
          <w:color w:val="000000"/>
          <w:lang w:val="ro-RO"/>
        </w:rPr>
        <w:t xml:space="preserve">ocurilor serioase. În acest moment, este un format de răspuns deschis. În continuare, abordăm </w:t>
      </w:r>
      <w:r w:rsidR="00825EE1" w:rsidRPr="00A26952">
        <w:rPr>
          <w:rFonts w:ascii="Calibri" w:hAnsi="Calibri" w:cs="Calibri"/>
          <w:color w:val="000000"/>
          <w:lang w:val="ro-RO"/>
        </w:rPr>
        <w:t>rezumatul răspunsurilor</w:t>
      </w:r>
      <w:r w:rsidR="00E76DF5" w:rsidRPr="00A26952">
        <w:rPr>
          <w:rFonts w:ascii="Calibri" w:hAnsi="Calibri" w:cs="Calibri"/>
          <w:color w:val="000000"/>
          <w:lang w:val="ro-RO"/>
        </w:rPr>
        <w:t>.</w:t>
      </w:r>
    </w:p>
    <w:p w14:paraId="36652ABC" w14:textId="7A91BAA6" w:rsidR="00E76DF5" w:rsidRPr="00A26952" w:rsidRDefault="00A0016B" w:rsidP="00E76DF5">
      <w:pPr>
        <w:autoSpaceDE w:val="0"/>
        <w:autoSpaceDN w:val="0"/>
        <w:adjustRightInd w:val="0"/>
        <w:spacing w:after="120" w:line="276" w:lineRule="auto"/>
        <w:rPr>
          <w:rFonts w:ascii="Calibri" w:hAnsi="Calibri" w:cs="Calibri"/>
          <w:i/>
          <w:color w:val="000000"/>
          <w:lang w:val="ro-RO"/>
        </w:rPr>
      </w:pPr>
      <w:r w:rsidRPr="00A26952">
        <w:rPr>
          <w:rFonts w:ascii="Calibri" w:hAnsi="Calibri" w:cs="Calibri"/>
          <w:i/>
          <w:color w:val="000000"/>
          <w:lang w:val="ro-RO"/>
        </w:rPr>
        <w:t xml:space="preserve">Oportunități </w:t>
      </w:r>
      <w:r w:rsidR="002944E0" w:rsidRPr="00A26952">
        <w:rPr>
          <w:rFonts w:ascii="Calibri" w:hAnsi="Calibri" w:cs="Calibri"/>
          <w:i/>
          <w:color w:val="000000"/>
          <w:lang w:val="ro-RO"/>
        </w:rPr>
        <w:t>ale digitalizării</w:t>
      </w:r>
      <w:r w:rsidRPr="00A26952">
        <w:rPr>
          <w:rFonts w:ascii="Calibri" w:hAnsi="Calibri" w:cs="Calibri"/>
          <w:i/>
          <w:color w:val="000000"/>
          <w:lang w:val="ro-RO"/>
        </w:rPr>
        <w:t xml:space="preserve"> și</w:t>
      </w:r>
      <w:r w:rsidR="002944E0" w:rsidRPr="00A26952">
        <w:rPr>
          <w:rFonts w:ascii="Calibri" w:hAnsi="Calibri" w:cs="Calibri"/>
          <w:i/>
          <w:color w:val="000000"/>
          <w:lang w:val="ro-RO"/>
        </w:rPr>
        <w:t xml:space="preserve"> ale</w:t>
      </w:r>
      <w:r w:rsidRPr="00A26952">
        <w:rPr>
          <w:rFonts w:ascii="Calibri" w:hAnsi="Calibri" w:cs="Calibri"/>
          <w:i/>
          <w:color w:val="000000"/>
          <w:lang w:val="ro-RO"/>
        </w:rPr>
        <w:t xml:space="preserve"> jocuri</w:t>
      </w:r>
      <w:r w:rsidR="002944E0" w:rsidRPr="00A26952">
        <w:rPr>
          <w:rFonts w:ascii="Calibri" w:hAnsi="Calibri" w:cs="Calibri"/>
          <w:i/>
          <w:color w:val="000000"/>
          <w:lang w:val="ro-RO"/>
        </w:rPr>
        <w:t>lor</w:t>
      </w:r>
      <w:r w:rsidRPr="00A26952">
        <w:rPr>
          <w:rFonts w:ascii="Calibri" w:hAnsi="Calibri" w:cs="Calibri"/>
          <w:i/>
          <w:color w:val="000000"/>
          <w:lang w:val="ro-RO"/>
        </w:rPr>
        <w:t xml:space="preserve"> serioase în învățământul superior</w:t>
      </w:r>
      <w:r w:rsidR="00E76DF5" w:rsidRPr="00A26952">
        <w:rPr>
          <w:rFonts w:ascii="Calibri" w:hAnsi="Calibri" w:cs="Calibri"/>
          <w:i/>
          <w:color w:val="000000"/>
          <w:lang w:val="ro-RO"/>
        </w:rPr>
        <w:t xml:space="preserve">:  </w:t>
      </w:r>
    </w:p>
    <w:p w14:paraId="30E68515" w14:textId="13495F2F"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Este posibilă predarea și învățarea online</w:t>
      </w:r>
    </w:p>
    <w:p w14:paraId="168C3A4B" w14:textId="1F47BD6F" w:rsidR="00F8582D" w:rsidRPr="00A26952" w:rsidRDefault="002944E0"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Combinația dintre</w:t>
      </w:r>
      <w:r w:rsidR="00F8582D" w:rsidRPr="00A26952">
        <w:rPr>
          <w:rFonts w:ascii="Calibri" w:hAnsi="Calibri" w:cs="Calibri"/>
          <w:color w:val="000000"/>
          <w:lang w:val="ro-RO"/>
        </w:rPr>
        <w:t xml:space="preserve"> distracție și seriozitate este foarte motivantă pentru cursanți</w:t>
      </w:r>
    </w:p>
    <w:p w14:paraId="1CA5038C" w14:textId="495AA605"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Un mod ușor și atractiv de a învăța și a preda</w:t>
      </w:r>
    </w:p>
    <w:p w14:paraId="0185E376" w14:textId="4EFC703A"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Flexibilitate</w:t>
      </w:r>
      <w:r w:rsidR="002944E0" w:rsidRPr="00A26952">
        <w:rPr>
          <w:rFonts w:ascii="Calibri" w:hAnsi="Calibri" w:cs="Calibri"/>
          <w:color w:val="000000"/>
          <w:lang w:val="ro-RO"/>
        </w:rPr>
        <w:t>a</w:t>
      </w:r>
    </w:p>
    <w:p w14:paraId="0873D1EE" w14:textId="045F16DB"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Comunicare</w:t>
      </w:r>
      <w:r w:rsidR="002944E0" w:rsidRPr="00A26952">
        <w:rPr>
          <w:rFonts w:ascii="Calibri" w:hAnsi="Calibri" w:cs="Calibri"/>
          <w:color w:val="000000"/>
          <w:lang w:val="ro-RO"/>
        </w:rPr>
        <w:t>a</w:t>
      </w:r>
      <w:r w:rsidRPr="00A26952">
        <w:rPr>
          <w:rFonts w:ascii="Calibri" w:hAnsi="Calibri" w:cs="Calibri"/>
          <w:color w:val="000000"/>
          <w:lang w:val="ro-RO"/>
        </w:rPr>
        <w:t xml:space="preserve"> imediată</w:t>
      </w:r>
    </w:p>
    <w:p w14:paraId="5E494372" w14:textId="61BF5650"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Independenț</w:t>
      </w:r>
      <w:r w:rsidR="002944E0" w:rsidRPr="00A26952">
        <w:rPr>
          <w:rFonts w:ascii="Calibri" w:hAnsi="Calibri" w:cs="Calibri"/>
          <w:color w:val="000000"/>
          <w:lang w:val="ro-RO"/>
        </w:rPr>
        <w:t xml:space="preserve">a </w:t>
      </w:r>
      <w:r w:rsidRPr="00A26952">
        <w:rPr>
          <w:rFonts w:ascii="Calibri" w:hAnsi="Calibri" w:cs="Calibri"/>
          <w:color w:val="000000"/>
          <w:lang w:val="ro-RO"/>
        </w:rPr>
        <w:t>locului și a timpului</w:t>
      </w:r>
    </w:p>
    <w:p w14:paraId="3BAD434B" w14:textId="728E4810"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Învățare</w:t>
      </w:r>
      <w:r w:rsidR="002944E0" w:rsidRPr="00A26952">
        <w:rPr>
          <w:rFonts w:ascii="Calibri" w:hAnsi="Calibri" w:cs="Calibri"/>
          <w:color w:val="000000"/>
          <w:lang w:val="ro-RO"/>
        </w:rPr>
        <w:t>a</w:t>
      </w:r>
      <w:r w:rsidRPr="00A26952">
        <w:rPr>
          <w:rFonts w:ascii="Calibri" w:hAnsi="Calibri" w:cs="Calibri"/>
          <w:color w:val="000000"/>
          <w:lang w:val="ro-RO"/>
        </w:rPr>
        <w:t xml:space="preserve"> și predare</w:t>
      </w:r>
      <w:r w:rsidR="002944E0" w:rsidRPr="00A26952">
        <w:rPr>
          <w:rFonts w:ascii="Calibri" w:hAnsi="Calibri" w:cs="Calibri"/>
          <w:color w:val="000000"/>
          <w:lang w:val="ro-RO"/>
        </w:rPr>
        <w:t>a</w:t>
      </w:r>
      <w:r w:rsidRPr="00A26952">
        <w:rPr>
          <w:rFonts w:ascii="Calibri" w:hAnsi="Calibri" w:cs="Calibri"/>
          <w:color w:val="000000"/>
          <w:lang w:val="ro-RO"/>
        </w:rPr>
        <w:t xml:space="preserve"> durabile</w:t>
      </w:r>
    </w:p>
    <w:p w14:paraId="00FB725C" w14:textId="657FA0A9"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Consolidare</w:t>
      </w:r>
      <w:r w:rsidR="002944E0" w:rsidRPr="00A26952">
        <w:rPr>
          <w:rFonts w:ascii="Calibri" w:hAnsi="Calibri" w:cs="Calibri"/>
          <w:color w:val="000000"/>
          <w:lang w:val="ro-RO"/>
        </w:rPr>
        <w:t>a</w:t>
      </w:r>
      <w:r w:rsidRPr="00A26952">
        <w:rPr>
          <w:rFonts w:ascii="Calibri" w:hAnsi="Calibri" w:cs="Calibri"/>
          <w:color w:val="000000"/>
          <w:lang w:val="ro-RO"/>
        </w:rPr>
        <w:t xml:space="preserve"> materialelor de predare și învățare</w:t>
      </w:r>
    </w:p>
    <w:p w14:paraId="495EEC4B" w14:textId="1F2E70E1"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Un mod inovator și modern de învățare și predare</w:t>
      </w:r>
    </w:p>
    <w:p w14:paraId="599BCDEA" w14:textId="15737C9A"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Predare</w:t>
      </w:r>
      <w:r w:rsidR="002944E0" w:rsidRPr="00A26952">
        <w:rPr>
          <w:rFonts w:ascii="Calibri" w:hAnsi="Calibri" w:cs="Calibri"/>
          <w:color w:val="000000"/>
          <w:lang w:val="ro-RO"/>
        </w:rPr>
        <w:t>a</w:t>
      </w:r>
      <w:r w:rsidRPr="00A26952">
        <w:rPr>
          <w:rFonts w:ascii="Calibri" w:hAnsi="Calibri" w:cs="Calibri"/>
          <w:color w:val="000000"/>
          <w:lang w:val="ro-RO"/>
        </w:rPr>
        <w:t xml:space="preserve"> și învățare</w:t>
      </w:r>
      <w:r w:rsidR="002944E0" w:rsidRPr="00A26952">
        <w:rPr>
          <w:rFonts w:ascii="Calibri" w:hAnsi="Calibri" w:cs="Calibri"/>
          <w:color w:val="000000"/>
          <w:lang w:val="ro-RO"/>
        </w:rPr>
        <w:t>a</w:t>
      </w:r>
      <w:r w:rsidRPr="00A26952">
        <w:rPr>
          <w:rFonts w:ascii="Calibri" w:hAnsi="Calibri" w:cs="Calibri"/>
          <w:color w:val="000000"/>
          <w:lang w:val="ro-RO"/>
        </w:rPr>
        <w:t xml:space="preserve"> structurate</w:t>
      </w:r>
    </w:p>
    <w:p w14:paraId="4937790D" w14:textId="58F572E4"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Comunicare</w:t>
      </w:r>
      <w:r w:rsidR="002944E0" w:rsidRPr="00A26952">
        <w:rPr>
          <w:rFonts w:ascii="Calibri" w:hAnsi="Calibri" w:cs="Calibri"/>
          <w:color w:val="000000"/>
          <w:lang w:val="ro-RO"/>
        </w:rPr>
        <w:t>a</w:t>
      </w:r>
      <w:r w:rsidRPr="00A26952">
        <w:rPr>
          <w:rFonts w:ascii="Calibri" w:hAnsi="Calibri" w:cs="Calibri"/>
          <w:color w:val="000000"/>
          <w:lang w:val="ro-RO"/>
        </w:rPr>
        <w:t xml:space="preserve"> imediată între cursanți, dar și între cursanți și </w:t>
      </w:r>
      <w:r w:rsidR="002944E0" w:rsidRPr="00A26952">
        <w:rPr>
          <w:rFonts w:ascii="Calibri" w:hAnsi="Calibri" w:cs="Calibri"/>
          <w:color w:val="000000"/>
          <w:lang w:val="ro-RO"/>
        </w:rPr>
        <w:t>cadrele didactice</w:t>
      </w:r>
    </w:p>
    <w:p w14:paraId="702BC8E7" w14:textId="078074B2"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Aplicații suplimentare precum chat, forumuri etc.</w:t>
      </w:r>
    </w:p>
    <w:p w14:paraId="5AC7364F" w14:textId="20BB9FFD"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Atractivitate</w:t>
      </w:r>
      <w:r w:rsidR="002944E0" w:rsidRPr="00A26952">
        <w:rPr>
          <w:rFonts w:ascii="Calibri" w:hAnsi="Calibri" w:cs="Calibri"/>
          <w:color w:val="000000"/>
          <w:lang w:val="ro-RO"/>
        </w:rPr>
        <w:t>a</w:t>
      </w:r>
      <w:r w:rsidRPr="00A26952">
        <w:rPr>
          <w:rFonts w:ascii="Calibri" w:hAnsi="Calibri" w:cs="Calibri"/>
          <w:color w:val="000000"/>
          <w:lang w:val="ro-RO"/>
        </w:rPr>
        <w:t>conținutului de învățare</w:t>
      </w:r>
    </w:p>
    <w:p w14:paraId="277B6039" w14:textId="6E01FBE6"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Creștere</w:t>
      </w:r>
      <w:r w:rsidR="002944E0" w:rsidRPr="00A26952">
        <w:rPr>
          <w:rFonts w:ascii="Calibri" w:hAnsi="Calibri" w:cs="Calibri"/>
          <w:color w:val="000000"/>
          <w:lang w:val="ro-RO"/>
        </w:rPr>
        <w:t>a</w:t>
      </w:r>
      <w:r w:rsidRPr="00A26952">
        <w:rPr>
          <w:rFonts w:ascii="Calibri" w:hAnsi="Calibri" w:cs="Calibri"/>
          <w:color w:val="000000"/>
          <w:lang w:val="ro-RO"/>
        </w:rPr>
        <w:t xml:space="preserve"> motivației de predare și învățare</w:t>
      </w:r>
    </w:p>
    <w:p w14:paraId="43273749" w14:textId="1A34747B" w:rsidR="00F8582D" w:rsidRPr="00A26952" w:rsidRDefault="00F8582D" w:rsidP="00F8582D">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Control</w:t>
      </w:r>
      <w:r w:rsidR="002944E0" w:rsidRPr="00A26952">
        <w:rPr>
          <w:rFonts w:ascii="Calibri" w:hAnsi="Calibri" w:cs="Calibri"/>
          <w:color w:val="000000"/>
          <w:lang w:val="ro-RO"/>
        </w:rPr>
        <w:t>ul</w:t>
      </w:r>
      <w:r w:rsidRPr="00A26952">
        <w:rPr>
          <w:rFonts w:ascii="Calibri" w:hAnsi="Calibri" w:cs="Calibri"/>
          <w:color w:val="000000"/>
          <w:lang w:val="ro-RO"/>
        </w:rPr>
        <w:t xml:space="preserve"> ritmului propriu de învățare</w:t>
      </w:r>
    </w:p>
    <w:p w14:paraId="6CAA2425" w14:textId="1E3B0851" w:rsidR="00542CAD" w:rsidRPr="00A26952" w:rsidRDefault="00F8582D" w:rsidP="00EA04D3">
      <w:pPr>
        <w:pStyle w:val="ListParagraph"/>
        <w:numPr>
          <w:ilvl w:val="0"/>
          <w:numId w:val="11"/>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lastRenderedPageBreak/>
        <w:t xml:space="preserve">Individualizarea procesului de învățare </w:t>
      </w:r>
    </w:p>
    <w:p w14:paraId="0C2813A2" w14:textId="77777777" w:rsidR="00E76DF5" w:rsidRPr="00A26952" w:rsidRDefault="00E76DF5" w:rsidP="00E76DF5">
      <w:pPr>
        <w:autoSpaceDE w:val="0"/>
        <w:autoSpaceDN w:val="0"/>
        <w:adjustRightInd w:val="0"/>
        <w:spacing w:after="120" w:line="276" w:lineRule="auto"/>
        <w:rPr>
          <w:rFonts w:ascii="Calibri" w:hAnsi="Calibri" w:cs="Calibri"/>
          <w:color w:val="000000"/>
          <w:lang w:val="ro-RO"/>
        </w:rPr>
      </w:pPr>
    </w:p>
    <w:p w14:paraId="4B3B79E0" w14:textId="3A4D3340" w:rsidR="00E76DF5" w:rsidRPr="00A26952" w:rsidRDefault="00B176F4" w:rsidP="00E76DF5">
      <w:pPr>
        <w:autoSpaceDE w:val="0"/>
        <w:autoSpaceDN w:val="0"/>
        <w:adjustRightInd w:val="0"/>
        <w:spacing w:after="120" w:line="276" w:lineRule="auto"/>
        <w:rPr>
          <w:rFonts w:ascii="Calibri" w:hAnsi="Calibri" w:cs="Calibri"/>
          <w:i/>
          <w:color w:val="000000"/>
          <w:lang w:val="ro-RO"/>
        </w:rPr>
      </w:pPr>
      <w:r w:rsidRPr="00A26952">
        <w:rPr>
          <w:rFonts w:ascii="Calibri" w:hAnsi="Calibri" w:cs="Calibri"/>
          <w:i/>
          <w:color w:val="000000"/>
          <w:lang w:val="ro-RO"/>
        </w:rPr>
        <w:t>Provocări ale digitalizării și jocurilor serioase în învățământul superior</w:t>
      </w:r>
      <w:r w:rsidR="00E76DF5" w:rsidRPr="00A26952">
        <w:rPr>
          <w:rFonts w:ascii="Calibri" w:hAnsi="Calibri" w:cs="Calibri"/>
          <w:i/>
          <w:color w:val="000000"/>
          <w:lang w:val="ro-RO"/>
        </w:rPr>
        <w:t>:</w:t>
      </w:r>
    </w:p>
    <w:p w14:paraId="754FED27" w14:textId="6FD1BB3D" w:rsidR="007A78DC" w:rsidRPr="00A26952" w:rsidRDefault="007A78DC" w:rsidP="007A78DC">
      <w:pPr>
        <w:pStyle w:val="ListParagraph"/>
        <w:numPr>
          <w:ilvl w:val="0"/>
          <w:numId w:val="12"/>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Cost / beneficiu</w:t>
      </w:r>
    </w:p>
    <w:p w14:paraId="64B0937D" w14:textId="77777777" w:rsidR="00A858ED" w:rsidRPr="00A26952" w:rsidRDefault="007A78DC" w:rsidP="007A78DC">
      <w:pPr>
        <w:pStyle w:val="ListParagraph"/>
        <w:numPr>
          <w:ilvl w:val="0"/>
          <w:numId w:val="12"/>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 xml:space="preserve">Resursele financiare nu sunt adesea disponibile </w:t>
      </w:r>
    </w:p>
    <w:p w14:paraId="1649E11D" w14:textId="27941E5F" w:rsidR="007A78DC" w:rsidRPr="00A26952" w:rsidRDefault="007A78DC" w:rsidP="007A78DC">
      <w:pPr>
        <w:pStyle w:val="ListParagraph"/>
        <w:numPr>
          <w:ilvl w:val="0"/>
          <w:numId w:val="12"/>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Respectarea protecției datelor</w:t>
      </w:r>
    </w:p>
    <w:p w14:paraId="2B4DD766" w14:textId="71257CF1" w:rsidR="007A78DC" w:rsidRPr="00A26952" w:rsidRDefault="007A78DC" w:rsidP="007A78DC">
      <w:pPr>
        <w:pStyle w:val="ListParagraph"/>
        <w:numPr>
          <w:ilvl w:val="0"/>
          <w:numId w:val="12"/>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Este necesară formarea continuă / educați</w:t>
      </w:r>
      <w:r w:rsidR="002944E0" w:rsidRPr="00A26952">
        <w:rPr>
          <w:rFonts w:ascii="Calibri" w:hAnsi="Calibri" w:cs="Calibri"/>
          <w:color w:val="000000"/>
          <w:lang w:val="ro-RO"/>
        </w:rPr>
        <w:t>a</w:t>
      </w:r>
      <w:r w:rsidRPr="00A26952">
        <w:rPr>
          <w:rFonts w:ascii="Calibri" w:hAnsi="Calibri" w:cs="Calibri"/>
          <w:color w:val="000000"/>
          <w:lang w:val="ro-RO"/>
        </w:rPr>
        <w:t xml:space="preserve"> suplimentară</w:t>
      </w:r>
    </w:p>
    <w:p w14:paraId="644D30EE" w14:textId="78F9F29C" w:rsidR="007A78DC" w:rsidRPr="00A26952" w:rsidRDefault="007A78DC" w:rsidP="007A78DC">
      <w:pPr>
        <w:pStyle w:val="ListParagraph"/>
        <w:numPr>
          <w:ilvl w:val="0"/>
          <w:numId w:val="12"/>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Lipsa abilităților digitale în rândul cursanților și al profesorilor</w:t>
      </w:r>
    </w:p>
    <w:p w14:paraId="005B023E" w14:textId="4CEDA6FF" w:rsidR="007A78DC" w:rsidRPr="00A26952" w:rsidRDefault="007A78DC" w:rsidP="007A78DC">
      <w:pPr>
        <w:pStyle w:val="ListParagraph"/>
        <w:numPr>
          <w:ilvl w:val="0"/>
          <w:numId w:val="12"/>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Costuri</w:t>
      </w:r>
      <w:r w:rsidR="002944E0" w:rsidRPr="00A26952">
        <w:rPr>
          <w:rFonts w:ascii="Calibri" w:hAnsi="Calibri" w:cs="Calibri"/>
          <w:color w:val="000000"/>
          <w:lang w:val="ro-RO"/>
        </w:rPr>
        <w:t>le</w:t>
      </w:r>
      <w:r w:rsidRPr="00A26952">
        <w:rPr>
          <w:rFonts w:ascii="Calibri" w:hAnsi="Calibri" w:cs="Calibri"/>
          <w:color w:val="000000"/>
          <w:lang w:val="ro-RO"/>
        </w:rPr>
        <w:t xml:space="preserve"> ridicate de instruire</w:t>
      </w:r>
    </w:p>
    <w:p w14:paraId="3E71A797" w14:textId="2EC88ECF" w:rsidR="007A78DC" w:rsidRPr="00A26952" w:rsidRDefault="007A78DC" w:rsidP="007A78DC">
      <w:pPr>
        <w:pStyle w:val="ListParagraph"/>
        <w:numPr>
          <w:ilvl w:val="0"/>
          <w:numId w:val="12"/>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De multe ori nu există dispozitive sau echipamente tehnice pentru elevi</w:t>
      </w:r>
    </w:p>
    <w:p w14:paraId="0DEF3FBD" w14:textId="645D2229" w:rsidR="0038740B" w:rsidRPr="00A26952" w:rsidRDefault="007A78DC" w:rsidP="007A78DC">
      <w:pPr>
        <w:pStyle w:val="ListParagraph"/>
        <w:numPr>
          <w:ilvl w:val="0"/>
          <w:numId w:val="12"/>
        </w:numPr>
        <w:autoSpaceDE w:val="0"/>
        <w:autoSpaceDN w:val="0"/>
        <w:adjustRightInd w:val="0"/>
        <w:spacing w:after="120" w:line="276" w:lineRule="auto"/>
        <w:rPr>
          <w:rFonts w:ascii="Calibri" w:hAnsi="Calibri" w:cs="Calibri"/>
          <w:color w:val="000000"/>
          <w:lang w:val="ro-RO"/>
        </w:rPr>
      </w:pPr>
      <w:r w:rsidRPr="00A26952">
        <w:rPr>
          <w:rFonts w:ascii="Calibri" w:hAnsi="Calibri" w:cs="Calibri"/>
          <w:color w:val="000000"/>
          <w:lang w:val="ro-RO"/>
        </w:rPr>
        <w:t>Suport</w:t>
      </w:r>
      <w:r w:rsidR="002944E0" w:rsidRPr="00A26952">
        <w:rPr>
          <w:rFonts w:ascii="Calibri" w:hAnsi="Calibri" w:cs="Calibri"/>
          <w:color w:val="000000"/>
          <w:lang w:val="ro-RO"/>
        </w:rPr>
        <w:t>ul</w:t>
      </w:r>
      <w:r w:rsidRPr="00A26952">
        <w:rPr>
          <w:rFonts w:ascii="Calibri" w:hAnsi="Calibri" w:cs="Calibri"/>
          <w:color w:val="000000"/>
          <w:lang w:val="ro-RO"/>
        </w:rPr>
        <w:t xml:space="preserve"> intens și supraveghere</w:t>
      </w:r>
      <w:r w:rsidR="00032BCA" w:rsidRPr="00A26952">
        <w:rPr>
          <w:rFonts w:ascii="Calibri" w:hAnsi="Calibri" w:cs="Calibri"/>
          <w:color w:val="000000"/>
          <w:lang w:val="ro-RO"/>
        </w:rPr>
        <w:t>a</w:t>
      </w:r>
      <w:r w:rsidRPr="00A26952">
        <w:rPr>
          <w:rFonts w:ascii="Calibri" w:hAnsi="Calibri" w:cs="Calibri"/>
          <w:color w:val="000000"/>
          <w:lang w:val="ro-RO"/>
        </w:rPr>
        <w:t xml:space="preserve"> cursanților </w:t>
      </w:r>
    </w:p>
    <w:p w14:paraId="228B3F32" w14:textId="2D51AC96" w:rsidR="00696297" w:rsidRPr="00A26952" w:rsidRDefault="00542CAD" w:rsidP="00696297">
      <w:pPr>
        <w:pStyle w:val="Heading1"/>
        <w:spacing w:after="240"/>
        <w:rPr>
          <w:lang w:val="ro-RO"/>
        </w:rPr>
      </w:pPr>
      <w:r w:rsidRPr="00A26952">
        <w:rPr>
          <w:rFonts w:ascii="Calibri" w:hAnsi="Calibri" w:cs="Calibri"/>
          <w:color w:val="000000"/>
          <w:lang w:val="ro-RO"/>
        </w:rPr>
        <w:br w:type="page"/>
      </w:r>
      <w:bookmarkStart w:id="22" w:name="_Toc80122571"/>
      <w:r w:rsidR="00696297" w:rsidRPr="00A26952">
        <w:rPr>
          <w:lang w:val="ro-RO"/>
        </w:rPr>
        <w:lastRenderedPageBreak/>
        <w:t xml:space="preserve">5 </w:t>
      </w:r>
      <w:r w:rsidR="006A7DB8" w:rsidRPr="00A26952">
        <w:rPr>
          <w:lang w:val="ro-RO"/>
        </w:rPr>
        <w:t>Part</w:t>
      </w:r>
      <w:r w:rsidR="00680DAE" w:rsidRPr="00A26952">
        <w:rPr>
          <w:lang w:val="ro-RO"/>
        </w:rPr>
        <w:t>ea</w:t>
      </w:r>
      <w:r w:rsidR="006A7DB8" w:rsidRPr="00A26952">
        <w:rPr>
          <w:lang w:val="ro-RO"/>
        </w:rPr>
        <w:t xml:space="preserve"> C: </w:t>
      </w:r>
      <w:r w:rsidR="00EA64B5" w:rsidRPr="00A26952">
        <w:rPr>
          <w:lang w:val="ro-RO"/>
        </w:rPr>
        <w:t xml:space="preserve">Rezultate </w:t>
      </w:r>
      <w:r w:rsidR="00BF55E6" w:rsidRPr="00A26952">
        <w:rPr>
          <w:lang w:val="ro-RO"/>
        </w:rPr>
        <w:t>ale</w:t>
      </w:r>
      <w:r w:rsidR="00EA64B5" w:rsidRPr="00A26952">
        <w:rPr>
          <w:lang w:val="ro-RO"/>
        </w:rPr>
        <w:t xml:space="preserve"> cercet</w:t>
      </w:r>
      <w:r w:rsidR="00BF55E6" w:rsidRPr="00A26952">
        <w:rPr>
          <w:lang w:val="ro-RO"/>
        </w:rPr>
        <w:t>ării</w:t>
      </w:r>
      <w:r w:rsidR="00EA64B5" w:rsidRPr="00A26952">
        <w:rPr>
          <w:lang w:val="ro-RO"/>
        </w:rPr>
        <w:t xml:space="preserve"> specifice efectuate de IK</w:t>
      </w:r>
      <w:bookmarkEnd w:id="22"/>
      <w:r w:rsidR="00EA64B5" w:rsidRPr="00A26952">
        <w:rPr>
          <w:lang w:val="ro-RO"/>
        </w:rPr>
        <w:t xml:space="preserve">  </w:t>
      </w:r>
      <w:r w:rsidR="00696297" w:rsidRPr="00A26952">
        <w:rPr>
          <w:lang w:val="ro-RO"/>
        </w:rPr>
        <w:t xml:space="preserve"> </w:t>
      </w:r>
    </w:p>
    <w:p w14:paraId="40BA6ADC" w14:textId="416135C0" w:rsidR="004D3A2E" w:rsidRPr="00A26952" w:rsidRDefault="004D3A2E" w:rsidP="004D3A2E">
      <w:pPr>
        <w:pStyle w:val="Default"/>
        <w:spacing w:after="120" w:line="276" w:lineRule="auto"/>
        <w:jc w:val="both"/>
        <w:rPr>
          <w:sz w:val="22"/>
          <w:szCs w:val="22"/>
          <w:lang w:val="ro-RO"/>
        </w:rPr>
      </w:pPr>
      <w:r w:rsidRPr="00A26952">
        <w:rPr>
          <w:sz w:val="22"/>
          <w:szCs w:val="22"/>
          <w:lang w:val="ro-RO"/>
        </w:rPr>
        <w:t xml:space="preserve">În ceea ce privește cercetarea </w:t>
      </w:r>
      <w:r w:rsidR="00BF55E6" w:rsidRPr="00A26952">
        <w:rPr>
          <w:sz w:val="22"/>
          <w:szCs w:val="22"/>
          <w:lang w:val="ro-RO"/>
        </w:rPr>
        <w:t>de</w:t>
      </w:r>
      <w:r w:rsidRPr="00A26952">
        <w:rPr>
          <w:sz w:val="22"/>
          <w:szCs w:val="22"/>
          <w:lang w:val="ro-RO"/>
        </w:rPr>
        <w:t xml:space="preserve"> teren, IK a produs și a furnizat fiecărui partener un chestionar online și un instrument de sondaj online. În ceea ce privește activitatea 3 a IO1 (Colectarea și prezentarea celor mai bune resurse de învățare și predare a practicilor), IK și UPB vor lucra </w:t>
      </w:r>
      <w:r w:rsidR="00BF55E6" w:rsidRPr="00A26952">
        <w:rPr>
          <w:sz w:val="22"/>
          <w:szCs w:val="22"/>
          <w:lang w:val="ro-RO"/>
        </w:rPr>
        <w:t>la stabilirea unei baze</w:t>
      </w:r>
      <w:r w:rsidRPr="00A26952">
        <w:rPr>
          <w:sz w:val="22"/>
          <w:szCs w:val="22"/>
          <w:lang w:val="ro-RO"/>
        </w:rPr>
        <w:t xml:space="preserve"> de date pentru a permite căutarea</w:t>
      </w:r>
      <w:r w:rsidR="00CD49F2" w:rsidRPr="00A26952">
        <w:rPr>
          <w:sz w:val="22"/>
          <w:szCs w:val="22"/>
          <w:lang w:val="ro-RO"/>
        </w:rPr>
        <w:t>,</w:t>
      </w:r>
      <w:r w:rsidRPr="00A26952">
        <w:rPr>
          <w:sz w:val="22"/>
          <w:szCs w:val="22"/>
          <w:lang w:val="ro-RO"/>
        </w:rPr>
        <w:t xml:space="preserve"> prin aceste resurse de învățare și predare</w:t>
      </w:r>
      <w:r w:rsidR="00CD49F2" w:rsidRPr="00A26952">
        <w:rPr>
          <w:sz w:val="22"/>
          <w:szCs w:val="22"/>
          <w:lang w:val="ro-RO"/>
        </w:rPr>
        <w:t>,</w:t>
      </w:r>
      <w:r w:rsidRPr="00A26952">
        <w:rPr>
          <w:sz w:val="22"/>
          <w:szCs w:val="22"/>
          <w:lang w:val="ro-RO"/>
        </w:rPr>
        <w:t xml:space="preserve"> a celor mai bune practici, care apoi vor fi puse la dispoziție</w:t>
      </w:r>
      <w:r w:rsidR="00CD49F2" w:rsidRPr="00A26952">
        <w:rPr>
          <w:sz w:val="22"/>
          <w:szCs w:val="22"/>
          <w:lang w:val="ro-RO"/>
        </w:rPr>
        <w:t>,</w:t>
      </w:r>
      <w:r w:rsidRPr="00A26952">
        <w:rPr>
          <w:sz w:val="22"/>
          <w:szCs w:val="22"/>
          <w:lang w:val="ro-RO"/>
        </w:rPr>
        <w:t xml:space="preserve"> pe internet. Împreună cu UPB, IK se va concentra asupra structurii și modului de prezentare a informațiilor</w:t>
      </w:r>
      <w:r w:rsidR="00CD49F2" w:rsidRPr="00A26952">
        <w:rPr>
          <w:sz w:val="22"/>
          <w:szCs w:val="22"/>
          <w:lang w:val="ro-RO"/>
        </w:rPr>
        <w:t>,</w:t>
      </w:r>
      <w:r w:rsidRPr="00A26952">
        <w:rPr>
          <w:sz w:val="22"/>
          <w:szCs w:val="22"/>
          <w:lang w:val="ro-RO"/>
        </w:rPr>
        <w:t xml:space="preserve"> pentru a facilita căutarea </w:t>
      </w:r>
      <w:r w:rsidR="00CD49F2" w:rsidRPr="00A26952">
        <w:rPr>
          <w:sz w:val="22"/>
          <w:szCs w:val="22"/>
          <w:lang w:val="ro-RO"/>
        </w:rPr>
        <w:t>acestor resurse de către profesori</w:t>
      </w:r>
      <w:r w:rsidRPr="00A26952">
        <w:rPr>
          <w:sz w:val="22"/>
          <w:szCs w:val="22"/>
          <w:lang w:val="ro-RO"/>
        </w:rPr>
        <w:t>.</w:t>
      </w:r>
    </w:p>
    <w:p w14:paraId="4AA24094" w14:textId="77777777" w:rsidR="004D3A2E" w:rsidRPr="00A26952" w:rsidRDefault="004D3A2E" w:rsidP="004D3A2E">
      <w:pPr>
        <w:pStyle w:val="Default"/>
        <w:spacing w:after="120" w:line="276" w:lineRule="auto"/>
        <w:jc w:val="both"/>
        <w:rPr>
          <w:sz w:val="22"/>
          <w:szCs w:val="22"/>
          <w:lang w:val="ro-RO"/>
        </w:rPr>
      </w:pPr>
      <w:r w:rsidRPr="00A26952">
        <w:rPr>
          <w:sz w:val="22"/>
          <w:szCs w:val="22"/>
          <w:lang w:val="ro-RO"/>
        </w:rPr>
        <w:t>Mai mult, IK va oferi o platformă pentru această bază de date care poate fi deschisă într-un browser web. În concluzie, IK trebuie să creeze o abordare pentru a structura resursele online. În cele ce urmează, ideile și considerațiile inițiale vor fi abordate pe fondul rezultatelor cercetării de mai sus.</w:t>
      </w:r>
    </w:p>
    <w:p w14:paraId="20DFA04B" w14:textId="53E531C6" w:rsidR="00696297" w:rsidRPr="00A26952" w:rsidRDefault="004D3A2E" w:rsidP="004D3A2E">
      <w:pPr>
        <w:pStyle w:val="Default"/>
        <w:spacing w:after="120" w:line="276" w:lineRule="auto"/>
        <w:jc w:val="both"/>
        <w:rPr>
          <w:sz w:val="22"/>
          <w:szCs w:val="22"/>
          <w:lang w:val="ro-RO"/>
        </w:rPr>
      </w:pPr>
      <w:r w:rsidRPr="00A26952">
        <w:rPr>
          <w:sz w:val="22"/>
          <w:szCs w:val="22"/>
          <w:lang w:val="ro-RO"/>
        </w:rPr>
        <w:t xml:space="preserve">Pe baza rapoartelor, experiențelor anterioare ale partenerilor de proiect și </w:t>
      </w:r>
      <w:r w:rsidR="00CD49F2" w:rsidRPr="00A26952">
        <w:rPr>
          <w:sz w:val="22"/>
          <w:szCs w:val="22"/>
          <w:lang w:val="ro-RO"/>
        </w:rPr>
        <w:t>ale</w:t>
      </w:r>
      <w:r w:rsidRPr="00A26952">
        <w:rPr>
          <w:sz w:val="22"/>
          <w:szCs w:val="22"/>
          <w:lang w:val="ro-RO"/>
        </w:rPr>
        <w:t xml:space="preserve"> partenerului nostru tehnic IK, platforma Moodle pare a fi cea mai potrivită pentru furnizarea de resurse de învățare și predare a celor mai bune practici. Proiectarea se va baza pe următoarele aspecte din literatur</w:t>
      </w:r>
      <w:r w:rsidR="00CD49F2" w:rsidRPr="00A26952">
        <w:rPr>
          <w:sz w:val="22"/>
          <w:szCs w:val="22"/>
          <w:lang w:val="ro-RO"/>
        </w:rPr>
        <w:t>a de specialitate</w:t>
      </w:r>
      <w:r w:rsidR="00687299" w:rsidRPr="00A26952">
        <w:rPr>
          <w:sz w:val="22"/>
          <w:szCs w:val="22"/>
          <w:lang w:val="ro-RO"/>
        </w:rPr>
        <w:t>.</w:t>
      </w:r>
    </w:p>
    <w:p w14:paraId="5A8D13AD" w14:textId="77777777" w:rsidR="00542CAD" w:rsidRPr="00A26952" w:rsidRDefault="00542CAD" w:rsidP="00687299">
      <w:pPr>
        <w:jc w:val="both"/>
        <w:rPr>
          <w:b/>
          <w:lang w:val="ro-RO"/>
        </w:rPr>
      </w:pPr>
    </w:p>
    <w:p w14:paraId="7E40A45D" w14:textId="21C8816A" w:rsidR="00687299" w:rsidRPr="00A26952" w:rsidRDefault="00E908F0" w:rsidP="00687299">
      <w:pPr>
        <w:jc w:val="both"/>
        <w:rPr>
          <w:b/>
          <w:lang w:val="ro-RO"/>
        </w:rPr>
      </w:pPr>
      <w:r w:rsidRPr="00A26952">
        <w:rPr>
          <w:b/>
          <w:lang w:val="ro-RO"/>
        </w:rPr>
        <w:t xml:space="preserve">Cele mai bune practici în proiectarea și producerea resurselor </w:t>
      </w:r>
      <w:r w:rsidR="00CD49F2" w:rsidRPr="00A26952">
        <w:rPr>
          <w:b/>
          <w:lang w:val="ro-RO"/>
        </w:rPr>
        <w:t>educaționale</w:t>
      </w:r>
      <w:r w:rsidR="007F5E87" w:rsidRPr="00A26952">
        <w:rPr>
          <w:b/>
          <w:lang w:val="ro-RO"/>
        </w:rPr>
        <w:t xml:space="preserve"> în format (m</w:t>
      </w:r>
      <w:r w:rsidRPr="00A26952">
        <w:rPr>
          <w:b/>
          <w:lang w:val="ro-RO"/>
        </w:rPr>
        <w:t xml:space="preserve">ini) </w:t>
      </w:r>
      <w:r w:rsidR="00CD49F2" w:rsidRPr="00A26952">
        <w:rPr>
          <w:b/>
          <w:lang w:val="ro-RO"/>
        </w:rPr>
        <w:t>jocuri serioase</w:t>
      </w:r>
      <w:r w:rsidRPr="00A26952">
        <w:rPr>
          <w:b/>
          <w:lang w:val="ro-RO"/>
        </w:rPr>
        <w:t xml:space="preserve"> </w:t>
      </w:r>
    </w:p>
    <w:p w14:paraId="281B20B1" w14:textId="65F70C32" w:rsidR="00687299" w:rsidRPr="00A26952" w:rsidRDefault="00E908F0" w:rsidP="00687299">
      <w:pPr>
        <w:jc w:val="both"/>
        <w:rPr>
          <w:lang w:val="ro-RO"/>
        </w:rPr>
      </w:pPr>
      <w:r w:rsidRPr="00A26952">
        <w:rPr>
          <w:lang w:val="ro-RO"/>
        </w:rPr>
        <w:t>În ceea ce privește eficacitatea proiectării cursurilor online, trebuie luate în considerare următoarele puncte</w:t>
      </w:r>
      <w:r w:rsidR="00687299" w:rsidRPr="00A26952">
        <w:rPr>
          <w:lang w:val="ro-RO"/>
        </w:rPr>
        <w:t xml:space="preserve">: </w:t>
      </w:r>
    </w:p>
    <w:p w14:paraId="7FD57D02" w14:textId="66EAD367" w:rsidR="006F6F94" w:rsidRPr="00A26952" w:rsidRDefault="006F6F94" w:rsidP="006F6F94">
      <w:pPr>
        <w:pStyle w:val="ListParagraph"/>
        <w:numPr>
          <w:ilvl w:val="0"/>
          <w:numId w:val="14"/>
        </w:numPr>
        <w:pBdr>
          <w:top w:val="nil"/>
          <w:left w:val="nil"/>
          <w:bottom w:val="nil"/>
          <w:right w:val="nil"/>
          <w:between w:val="nil"/>
          <w:bar w:val="nil"/>
        </w:pBdr>
        <w:rPr>
          <w:lang w:val="ro-RO"/>
        </w:rPr>
      </w:pPr>
      <w:r w:rsidRPr="00A26952">
        <w:rPr>
          <w:lang w:val="ro-RO"/>
        </w:rPr>
        <w:t>Sunt bazate pe o înțelegere a procesului de învățare.</w:t>
      </w:r>
    </w:p>
    <w:p w14:paraId="3C29B2DB" w14:textId="2A318C3F" w:rsidR="006F6F94" w:rsidRPr="00A26952" w:rsidRDefault="006F6F94" w:rsidP="006F6F94">
      <w:pPr>
        <w:pStyle w:val="ListParagraph"/>
        <w:numPr>
          <w:ilvl w:val="0"/>
          <w:numId w:val="14"/>
        </w:numPr>
        <w:pBdr>
          <w:top w:val="nil"/>
          <w:left w:val="nil"/>
          <w:bottom w:val="nil"/>
          <w:right w:val="nil"/>
          <w:between w:val="nil"/>
          <w:bar w:val="nil"/>
        </w:pBdr>
        <w:rPr>
          <w:lang w:val="ro-RO"/>
        </w:rPr>
      </w:pPr>
      <w:r w:rsidRPr="00A26952">
        <w:rPr>
          <w:lang w:val="ro-RO"/>
        </w:rPr>
        <w:t>Acestea se bazează pe nevoile adulților care învață.</w:t>
      </w:r>
    </w:p>
    <w:p w14:paraId="26BF6296" w14:textId="3B2C1444" w:rsidR="006F6F94" w:rsidRPr="00A26952" w:rsidRDefault="00CD49F2" w:rsidP="006F6F94">
      <w:pPr>
        <w:pStyle w:val="ListParagraph"/>
        <w:numPr>
          <w:ilvl w:val="0"/>
          <w:numId w:val="14"/>
        </w:numPr>
        <w:pBdr>
          <w:top w:val="nil"/>
          <w:left w:val="nil"/>
          <w:bottom w:val="nil"/>
          <w:right w:val="nil"/>
          <w:between w:val="nil"/>
          <w:bar w:val="nil"/>
        </w:pBdr>
        <w:rPr>
          <w:lang w:val="ro-RO"/>
        </w:rPr>
      </w:pPr>
      <w:r w:rsidRPr="00A26952">
        <w:rPr>
          <w:lang w:val="ro-RO"/>
        </w:rPr>
        <w:t>Îmbină</w:t>
      </w:r>
      <w:r w:rsidR="006F6F94" w:rsidRPr="00A26952">
        <w:rPr>
          <w:lang w:val="ro-RO"/>
        </w:rPr>
        <w:t xml:space="preserve"> teoria și practica.</w:t>
      </w:r>
    </w:p>
    <w:p w14:paraId="1735E4F8" w14:textId="63412A91" w:rsidR="006F6F94" w:rsidRPr="00A26952" w:rsidRDefault="006F6F94" w:rsidP="006F6F94">
      <w:pPr>
        <w:pStyle w:val="ListParagraph"/>
        <w:numPr>
          <w:ilvl w:val="0"/>
          <w:numId w:val="14"/>
        </w:numPr>
        <w:pBdr>
          <w:top w:val="nil"/>
          <w:left w:val="nil"/>
          <w:bottom w:val="nil"/>
          <w:right w:val="nil"/>
          <w:between w:val="nil"/>
          <w:bar w:val="nil"/>
        </w:pBdr>
        <w:rPr>
          <w:lang w:val="ro-RO"/>
        </w:rPr>
      </w:pPr>
      <w:r w:rsidRPr="00A26952">
        <w:rPr>
          <w:lang w:val="ro-RO"/>
        </w:rPr>
        <w:t>Se potrive</w:t>
      </w:r>
      <w:r w:rsidR="00CD49F2" w:rsidRPr="00A26952">
        <w:rPr>
          <w:lang w:val="ro-RO"/>
        </w:rPr>
        <w:t>sc</w:t>
      </w:r>
      <w:r w:rsidRPr="00A26952">
        <w:rPr>
          <w:lang w:val="ro-RO"/>
        </w:rPr>
        <w:t xml:space="preserve"> cu o serie de stiluri de învățare.</w:t>
      </w:r>
    </w:p>
    <w:p w14:paraId="099DB4B8" w14:textId="4910A986" w:rsidR="006F6F94" w:rsidRPr="00A26952" w:rsidRDefault="006F6F94" w:rsidP="006F6F94">
      <w:pPr>
        <w:pStyle w:val="ListParagraph"/>
        <w:numPr>
          <w:ilvl w:val="0"/>
          <w:numId w:val="14"/>
        </w:numPr>
        <w:pBdr>
          <w:top w:val="nil"/>
          <w:left w:val="nil"/>
          <w:bottom w:val="nil"/>
          <w:right w:val="nil"/>
          <w:between w:val="nil"/>
          <w:bar w:val="nil"/>
        </w:pBdr>
        <w:rPr>
          <w:lang w:val="ro-RO"/>
        </w:rPr>
      </w:pPr>
      <w:r w:rsidRPr="00A26952">
        <w:rPr>
          <w:lang w:val="ro-RO"/>
        </w:rPr>
        <w:t>Sunt accesibile.</w:t>
      </w:r>
    </w:p>
    <w:p w14:paraId="022ABA49" w14:textId="28DCB03B" w:rsidR="006F6F94" w:rsidRPr="00A26952" w:rsidRDefault="006F6F94" w:rsidP="006F6F94">
      <w:pPr>
        <w:pStyle w:val="ListParagraph"/>
        <w:numPr>
          <w:ilvl w:val="0"/>
          <w:numId w:val="14"/>
        </w:numPr>
        <w:pBdr>
          <w:top w:val="nil"/>
          <w:left w:val="nil"/>
          <w:bottom w:val="nil"/>
          <w:right w:val="nil"/>
          <w:between w:val="nil"/>
          <w:bar w:val="nil"/>
        </w:pBdr>
        <w:rPr>
          <w:lang w:val="ro-RO"/>
        </w:rPr>
      </w:pPr>
      <w:r w:rsidRPr="00A26952">
        <w:rPr>
          <w:lang w:val="ro-RO"/>
        </w:rPr>
        <w:t>Sunt proiectate „flexibil”.</w:t>
      </w:r>
    </w:p>
    <w:p w14:paraId="3C3921EA" w14:textId="0AB80CF0" w:rsidR="006F6F94" w:rsidRPr="00A26952" w:rsidRDefault="006F6F94" w:rsidP="006F6F94">
      <w:pPr>
        <w:pStyle w:val="ListParagraph"/>
        <w:numPr>
          <w:ilvl w:val="0"/>
          <w:numId w:val="14"/>
        </w:numPr>
        <w:pBdr>
          <w:top w:val="nil"/>
          <w:left w:val="nil"/>
          <w:bottom w:val="nil"/>
          <w:right w:val="nil"/>
          <w:between w:val="nil"/>
          <w:bar w:val="nil"/>
        </w:pBdr>
        <w:rPr>
          <w:lang w:val="ro-RO"/>
        </w:rPr>
      </w:pPr>
      <w:r w:rsidRPr="00A26952">
        <w:rPr>
          <w:lang w:val="ro-RO"/>
        </w:rPr>
        <w:t>Oferă livrare flexibilă.</w:t>
      </w:r>
    </w:p>
    <w:p w14:paraId="76D6EBF8" w14:textId="0B68F0D0" w:rsidR="006F6F94" w:rsidRPr="00A26952" w:rsidRDefault="006F6F94" w:rsidP="006F6F94">
      <w:pPr>
        <w:pStyle w:val="ListParagraph"/>
        <w:numPr>
          <w:ilvl w:val="0"/>
          <w:numId w:val="14"/>
        </w:numPr>
        <w:pBdr>
          <w:top w:val="nil"/>
          <w:left w:val="nil"/>
          <w:bottom w:val="nil"/>
          <w:right w:val="nil"/>
          <w:between w:val="nil"/>
          <w:bar w:val="nil"/>
        </w:pBdr>
        <w:rPr>
          <w:lang w:val="ro-RO"/>
        </w:rPr>
      </w:pPr>
      <w:r w:rsidRPr="00A26952">
        <w:rPr>
          <w:lang w:val="ro-RO"/>
        </w:rPr>
        <w:t>Oferă o evaluare flexibilă.</w:t>
      </w:r>
    </w:p>
    <w:p w14:paraId="2E277165" w14:textId="477736EE" w:rsidR="006F6F94" w:rsidRPr="00A26952" w:rsidRDefault="006F6F94" w:rsidP="006F6F94">
      <w:pPr>
        <w:pStyle w:val="ListParagraph"/>
        <w:numPr>
          <w:ilvl w:val="0"/>
          <w:numId w:val="14"/>
        </w:numPr>
        <w:pBdr>
          <w:top w:val="nil"/>
          <w:left w:val="nil"/>
          <w:bottom w:val="nil"/>
          <w:right w:val="nil"/>
          <w:between w:val="nil"/>
          <w:bar w:val="nil"/>
        </w:pBdr>
        <w:rPr>
          <w:lang w:val="ro-RO"/>
        </w:rPr>
      </w:pPr>
      <w:r w:rsidRPr="00A26952">
        <w:rPr>
          <w:lang w:val="ro-RO"/>
        </w:rPr>
        <w:t>Folosesc o varietate de suporturi media.</w:t>
      </w:r>
    </w:p>
    <w:p w14:paraId="6CBCC573" w14:textId="77CC6771" w:rsidR="00687299" w:rsidRPr="00A26952" w:rsidRDefault="006F6F94" w:rsidP="006F6F94">
      <w:pPr>
        <w:pStyle w:val="ListParagraph"/>
        <w:numPr>
          <w:ilvl w:val="0"/>
          <w:numId w:val="14"/>
        </w:numPr>
        <w:pBdr>
          <w:top w:val="nil"/>
          <w:left w:val="nil"/>
          <w:bottom w:val="nil"/>
          <w:right w:val="nil"/>
          <w:between w:val="nil"/>
          <w:bar w:val="nil"/>
        </w:pBdr>
        <w:rPr>
          <w:lang w:val="ro-RO"/>
        </w:rPr>
      </w:pPr>
      <w:r w:rsidRPr="00A26952">
        <w:rPr>
          <w:lang w:val="ro-RO"/>
        </w:rPr>
        <w:t>Sunt interactive</w:t>
      </w:r>
      <w:r w:rsidR="00687299" w:rsidRPr="00A26952">
        <w:rPr>
          <w:lang w:val="ro-RO"/>
        </w:rPr>
        <w:t xml:space="preserve">. (cf. </w:t>
      </w:r>
      <w:r w:rsidR="00687299" w:rsidRPr="00A26952">
        <w:rPr>
          <w:smallCaps/>
          <w:lang w:val="ro-RO"/>
        </w:rPr>
        <w:t>Burns</w:t>
      </w:r>
      <w:r w:rsidR="00687299" w:rsidRPr="00A26952">
        <w:rPr>
          <w:lang w:val="ro-RO"/>
        </w:rPr>
        <w:t xml:space="preserve"> 2016, n. p.)</w:t>
      </w:r>
    </w:p>
    <w:p w14:paraId="0F9AF6E9" w14:textId="77777777" w:rsidR="006F6F94" w:rsidRPr="00A26952" w:rsidRDefault="006F6F94" w:rsidP="006F6F94">
      <w:pPr>
        <w:jc w:val="both"/>
        <w:rPr>
          <w:lang w:val="ro-RO"/>
        </w:rPr>
      </w:pPr>
      <w:r w:rsidRPr="00A26952">
        <w:rPr>
          <w:lang w:val="ro-RO"/>
        </w:rPr>
        <w:t>În acest context, există șase principii ale unui bun design grafic - contrast, similitudine, proximitate, aliniere, simetrie și repetare - care ar trebui aplicate la construirea unui curs (cf. IBID.).</w:t>
      </w:r>
    </w:p>
    <w:p w14:paraId="26A69840" w14:textId="0353C340" w:rsidR="00687299" w:rsidRPr="00A26952" w:rsidRDefault="006F6F94" w:rsidP="006F6F94">
      <w:pPr>
        <w:jc w:val="both"/>
        <w:rPr>
          <w:lang w:val="ro-RO"/>
        </w:rPr>
      </w:pPr>
      <w:r w:rsidRPr="00A26952">
        <w:rPr>
          <w:lang w:val="ro-RO"/>
        </w:rPr>
        <w:t>La proiectarea e</w:t>
      </w:r>
      <w:r w:rsidR="007B61EF" w:rsidRPr="00A26952">
        <w:rPr>
          <w:lang w:val="ro-RO"/>
        </w:rPr>
        <w:t>-</w:t>
      </w:r>
      <w:r w:rsidR="00CD49F2" w:rsidRPr="00A26952">
        <w:rPr>
          <w:lang w:val="ro-RO"/>
        </w:rPr>
        <w:t>L</w:t>
      </w:r>
      <w:r w:rsidRPr="00A26952">
        <w:rPr>
          <w:lang w:val="ro-RO"/>
        </w:rPr>
        <w:t>earning-ului, repetarea punctelor cheie îl ajută pe cursant să-și amintească și să asocieze aceste puncte și noile informații prezentate împreună. Acest principiu se numește „schele.” Acesta este, de asemenea, un element important al designului grafic în cadrul e</w:t>
      </w:r>
      <w:r w:rsidR="007B61EF" w:rsidRPr="00A26952">
        <w:rPr>
          <w:lang w:val="ro-RO"/>
        </w:rPr>
        <w:t>-</w:t>
      </w:r>
      <w:r w:rsidR="00CD49F2" w:rsidRPr="00A26952">
        <w:rPr>
          <w:lang w:val="ro-RO"/>
        </w:rPr>
        <w:t>L</w:t>
      </w:r>
      <w:r w:rsidRPr="00A26952">
        <w:rPr>
          <w:lang w:val="ro-RO"/>
        </w:rPr>
        <w:t>earning-ului, deoarece permite cursantului să ancoreze informațiile cheie (cf. COLMAN 2020, n. P.)</w:t>
      </w:r>
      <w:r w:rsidR="00687299" w:rsidRPr="00A26952">
        <w:rPr>
          <w:lang w:val="ro-RO"/>
        </w:rPr>
        <w:t>.</w:t>
      </w:r>
    </w:p>
    <w:p w14:paraId="6898F83C" w14:textId="323E773A" w:rsidR="00687299" w:rsidRPr="00A26952" w:rsidRDefault="002725C5" w:rsidP="00687299">
      <w:pPr>
        <w:jc w:val="both"/>
        <w:rPr>
          <w:lang w:val="ro-RO"/>
        </w:rPr>
      </w:pPr>
      <w:r w:rsidRPr="00A26952">
        <w:rPr>
          <w:lang w:val="ro-RO"/>
        </w:rPr>
        <w:t>În ceea ce privește formatul de mini sau microînvățare, vor fi utilizate multe variante, de ex. videoclipuri scurte de învățare, elemente jucăușe, cum ar fi un test (cuvânt cheie: gamificare), infografii clare, flashcard</w:t>
      </w:r>
      <w:r w:rsidR="00CD49F2" w:rsidRPr="00A26952">
        <w:rPr>
          <w:lang w:val="ro-RO"/>
        </w:rPr>
        <w:t>uri</w:t>
      </w:r>
      <w:r w:rsidRPr="00A26952">
        <w:rPr>
          <w:lang w:val="ro-RO"/>
        </w:rPr>
        <w:t xml:space="preserve"> digitale sau elemente interactive. Aceste diferite forme sunt adecvate și pentru </w:t>
      </w:r>
      <w:r w:rsidRPr="00A26952">
        <w:rPr>
          <w:lang w:val="ro-RO"/>
        </w:rPr>
        <w:lastRenderedPageBreak/>
        <w:t>IDEAL-GAME și vor fi incluse și pe platforma de învățare. Mai mult, IDEAL-GAME intenționează să combine elementele de mai sus</w:t>
      </w:r>
      <w:r w:rsidR="00687299" w:rsidRPr="00A26952">
        <w:rPr>
          <w:lang w:val="ro-RO"/>
        </w:rPr>
        <w:t>.</w:t>
      </w:r>
    </w:p>
    <w:p w14:paraId="322CCA18" w14:textId="17BED707" w:rsidR="00687299" w:rsidRPr="00A26952" w:rsidRDefault="00687299" w:rsidP="00687299">
      <w:pPr>
        <w:jc w:val="both"/>
        <w:rPr>
          <w:lang w:val="ro-RO"/>
        </w:rPr>
      </w:pPr>
    </w:p>
    <w:p w14:paraId="4F77FF85" w14:textId="3F761596" w:rsidR="00687299" w:rsidRPr="00A26952" w:rsidRDefault="00906A56" w:rsidP="00687299">
      <w:pPr>
        <w:spacing w:after="120"/>
        <w:jc w:val="both"/>
        <w:rPr>
          <w:b/>
          <w:lang w:val="ro-RO"/>
        </w:rPr>
      </w:pPr>
      <w:r w:rsidRPr="00A26952">
        <w:rPr>
          <w:b/>
          <w:lang w:val="ro-RO"/>
        </w:rPr>
        <w:t>Cele mai bune practici în proiectarea mediilor de e</w:t>
      </w:r>
      <w:r w:rsidR="007B61EF" w:rsidRPr="00A26952">
        <w:rPr>
          <w:b/>
          <w:lang w:val="ro-RO"/>
        </w:rPr>
        <w:t>-</w:t>
      </w:r>
      <w:r w:rsidR="00CD49F2" w:rsidRPr="00A26952">
        <w:rPr>
          <w:b/>
          <w:lang w:val="ro-RO"/>
        </w:rPr>
        <w:t>L</w:t>
      </w:r>
      <w:r w:rsidRPr="00A26952">
        <w:rPr>
          <w:b/>
          <w:lang w:val="ro-RO"/>
        </w:rPr>
        <w:t xml:space="preserve">earning </w:t>
      </w:r>
    </w:p>
    <w:p w14:paraId="49927678" w14:textId="4B1CF4EB" w:rsidR="00687299" w:rsidRPr="00A26952" w:rsidRDefault="00A05135" w:rsidP="00687299">
      <w:pPr>
        <w:spacing w:after="120"/>
        <w:jc w:val="both"/>
        <w:rPr>
          <w:lang w:val="ro-RO"/>
        </w:rPr>
      </w:pPr>
      <w:r w:rsidRPr="00A26952">
        <w:rPr>
          <w:lang w:val="ro-RO"/>
        </w:rPr>
        <w:t xml:space="preserve">O altă parte a cercetării </w:t>
      </w:r>
      <w:r w:rsidR="00CD49F2" w:rsidRPr="00A26952">
        <w:rPr>
          <w:lang w:val="ro-RO"/>
        </w:rPr>
        <w:t>o reprezintă analizarea</w:t>
      </w:r>
      <w:r w:rsidRPr="00A26952">
        <w:rPr>
          <w:lang w:val="ro-RO"/>
        </w:rPr>
        <w:t xml:space="preserve"> celor mai bune practici în proiectarea mediilor de </w:t>
      </w:r>
      <w:r w:rsidR="00CD49F2" w:rsidRPr="00A26952">
        <w:rPr>
          <w:lang w:val="ro-RO"/>
        </w:rPr>
        <w:t>eL</w:t>
      </w:r>
      <w:r w:rsidRPr="00A26952">
        <w:rPr>
          <w:lang w:val="ro-RO"/>
        </w:rPr>
        <w:t>earning. Pe baza literaturii (cf. SCHEIN 2004) și a cunoștințelor tehnice</w:t>
      </w:r>
      <w:r w:rsidR="00CD49F2" w:rsidRPr="00A26952">
        <w:rPr>
          <w:lang w:val="ro-RO"/>
        </w:rPr>
        <w:t>,</w:t>
      </w:r>
      <w:r w:rsidRPr="00A26952">
        <w:rPr>
          <w:lang w:val="ro-RO"/>
        </w:rPr>
        <w:t xml:space="preserve"> IK propune următorul cadru de bază pentru dezvoltarea unui mediu de e</w:t>
      </w:r>
      <w:r w:rsidR="00CD49F2" w:rsidRPr="00A26952">
        <w:rPr>
          <w:lang w:val="ro-RO"/>
        </w:rPr>
        <w:t>L</w:t>
      </w:r>
      <w:r w:rsidRPr="00A26952">
        <w:rPr>
          <w:lang w:val="ro-RO"/>
        </w:rPr>
        <w:t xml:space="preserve">earning conform </w:t>
      </w:r>
      <w:r w:rsidR="00CD49F2" w:rsidRPr="00A26952">
        <w:rPr>
          <w:lang w:val="ro-RO"/>
        </w:rPr>
        <w:t xml:space="preserve">cu proiectul </w:t>
      </w:r>
      <w:r w:rsidRPr="00A26952">
        <w:rPr>
          <w:lang w:val="ro-RO"/>
        </w:rPr>
        <w:t>IDEAL-GAME. Tabelul de mai jos prezintă aceste rezultate ale cercetării</w:t>
      </w:r>
      <w:r w:rsidR="00687299" w:rsidRPr="00A26952">
        <w:rPr>
          <w:lang w:val="ro-RO"/>
        </w:rPr>
        <w:t>:</w:t>
      </w:r>
    </w:p>
    <w:tbl>
      <w:tblPr>
        <w:tblStyle w:val="PlainTable1"/>
        <w:tblW w:w="0" w:type="auto"/>
        <w:tblLook w:val="04A0" w:firstRow="1" w:lastRow="0" w:firstColumn="1" w:lastColumn="0" w:noHBand="0" w:noVBand="1"/>
      </w:tblPr>
      <w:tblGrid>
        <w:gridCol w:w="3397"/>
        <w:gridCol w:w="5663"/>
      </w:tblGrid>
      <w:tr w:rsidR="00687299" w:rsidRPr="00A26952" w14:paraId="5A0045E6" w14:textId="77777777" w:rsidTr="00542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2D7BBAE" w14:textId="63B26EA0" w:rsidR="00687299" w:rsidRPr="00A26952" w:rsidRDefault="00CC410F" w:rsidP="007510BA">
            <w:pPr>
              <w:spacing w:after="120"/>
              <w:jc w:val="both"/>
              <w:rPr>
                <w:lang w:val="ro-RO"/>
              </w:rPr>
            </w:pPr>
            <w:r w:rsidRPr="00A26952">
              <w:rPr>
                <w:lang w:val="ro-RO"/>
              </w:rPr>
              <w:t>Instruc</w:t>
            </w:r>
            <w:r w:rsidR="007B61EF" w:rsidRPr="00A26952">
              <w:rPr>
                <w:lang w:val="ro-RO"/>
              </w:rPr>
              <w:t>ț</w:t>
            </w:r>
            <w:r w:rsidRPr="00A26952">
              <w:rPr>
                <w:lang w:val="ro-RO"/>
              </w:rPr>
              <w:t>iuni de folosire</w:t>
            </w:r>
          </w:p>
        </w:tc>
        <w:tc>
          <w:tcPr>
            <w:tcW w:w="5663" w:type="dxa"/>
          </w:tcPr>
          <w:p w14:paraId="2588783A" w14:textId="77777777" w:rsidR="00A05135" w:rsidRPr="00A26952" w:rsidRDefault="00A05135" w:rsidP="00A05135">
            <w:pPr>
              <w:cnfStyle w:val="100000000000" w:firstRow="1" w:lastRow="0" w:firstColumn="0" w:lastColumn="0" w:oddVBand="0" w:evenVBand="0" w:oddHBand="0" w:evenHBand="0" w:firstRowFirstColumn="0" w:firstRowLastColumn="0" w:lastRowFirstColumn="0" w:lastRowLastColumn="0"/>
              <w:rPr>
                <w:b w:val="0"/>
                <w:lang w:val="ro-RO"/>
              </w:rPr>
            </w:pPr>
            <w:r w:rsidRPr="00A26952">
              <w:rPr>
                <w:b w:val="0"/>
                <w:lang w:val="ro-RO"/>
              </w:rPr>
              <w:t>-Scrieți o scurtă descriere a subiectului la începutul unei sesiuni de învățare</w:t>
            </w:r>
          </w:p>
          <w:p w14:paraId="7F78FF3D" w14:textId="77777777" w:rsidR="00A05135" w:rsidRPr="00A26952" w:rsidRDefault="00A05135" w:rsidP="00A05135">
            <w:pPr>
              <w:cnfStyle w:val="100000000000" w:firstRow="1" w:lastRow="0" w:firstColumn="0" w:lastColumn="0" w:oddVBand="0" w:evenVBand="0" w:oddHBand="0" w:evenHBand="0" w:firstRowFirstColumn="0" w:firstRowLastColumn="0" w:lastRowFirstColumn="0" w:lastRowLastColumn="0"/>
              <w:rPr>
                <w:b w:val="0"/>
                <w:lang w:val="ro-RO"/>
              </w:rPr>
            </w:pPr>
            <w:r w:rsidRPr="00A26952">
              <w:rPr>
                <w:b w:val="0"/>
                <w:lang w:val="ro-RO"/>
              </w:rPr>
              <w:t>-Clarificați obiectivele de învățare / rezultatele învățării</w:t>
            </w:r>
          </w:p>
          <w:p w14:paraId="5FE4D3E0" w14:textId="77777777" w:rsidR="00A05135" w:rsidRPr="00A26952" w:rsidRDefault="00A05135" w:rsidP="00A05135">
            <w:pPr>
              <w:cnfStyle w:val="100000000000" w:firstRow="1" w:lastRow="0" w:firstColumn="0" w:lastColumn="0" w:oddVBand="0" w:evenVBand="0" w:oddHBand="0" w:evenHBand="0" w:firstRowFirstColumn="0" w:firstRowLastColumn="0" w:lastRowFirstColumn="0" w:lastRowLastColumn="0"/>
              <w:rPr>
                <w:b w:val="0"/>
                <w:lang w:val="ro-RO"/>
              </w:rPr>
            </w:pPr>
            <w:r w:rsidRPr="00A26952">
              <w:rPr>
                <w:b w:val="0"/>
                <w:lang w:val="ro-RO"/>
              </w:rPr>
              <w:t>-Menționați timpul total aproximativ necesar pentru finalizarea întregii sesiuni (inclusiv sarcini de lectură, videoclipuri, teste, participare etc.)</w:t>
            </w:r>
          </w:p>
          <w:p w14:paraId="68A11702" w14:textId="342C5923" w:rsidR="00A05135" w:rsidRPr="00A26952" w:rsidRDefault="00A05135" w:rsidP="00A05135">
            <w:pPr>
              <w:cnfStyle w:val="100000000000" w:firstRow="1" w:lastRow="0" w:firstColumn="0" w:lastColumn="0" w:oddVBand="0" w:evenVBand="0" w:oddHBand="0" w:evenHBand="0" w:firstRowFirstColumn="0" w:firstRowLastColumn="0" w:lastRowFirstColumn="0" w:lastRowLastColumn="0"/>
              <w:rPr>
                <w:b w:val="0"/>
                <w:lang w:val="ro-RO"/>
              </w:rPr>
            </w:pPr>
            <w:r w:rsidRPr="00A26952">
              <w:rPr>
                <w:b w:val="0"/>
                <w:lang w:val="ro-RO"/>
              </w:rPr>
              <w:t xml:space="preserve">-Furnizați </w:t>
            </w:r>
            <w:r w:rsidR="00CD49F2" w:rsidRPr="00A26952">
              <w:rPr>
                <w:b w:val="0"/>
                <w:lang w:val="ro-RO"/>
              </w:rPr>
              <w:t>studenților</w:t>
            </w:r>
            <w:r w:rsidRPr="00A26952">
              <w:rPr>
                <w:b w:val="0"/>
                <w:lang w:val="ro-RO"/>
              </w:rPr>
              <w:t xml:space="preserve"> o listă de sarcini. Acest lucru îi îndrumă să realizeze sesiunea pas cu pas</w:t>
            </w:r>
          </w:p>
          <w:p w14:paraId="06FC9161" w14:textId="12B9319B" w:rsidR="00A05135" w:rsidRPr="00A26952" w:rsidRDefault="00A05135" w:rsidP="00A05135">
            <w:pPr>
              <w:cnfStyle w:val="100000000000" w:firstRow="1" w:lastRow="0" w:firstColumn="0" w:lastColumn="0" w:oddVBand="0" w:evenVBand="0" w:oddHBand="0" w:evenHBand="0" w:firstRowFirstColumn="0" w:firstRowLastColumn="0" w:lastRowFirstColumn="0" w:lastRowLastColumn="0"/>
              <w:rPr>
                <w:b w:val="0"/>
                <w:lang w:val="ro-RO"/>
              </w:rPr>
            </w:pPr>
            <w:r w:rsidRPr="00A26952">
              <w:rPr>
                <w:b w:val="0"/>
                <w:lang w:val="ro-RO"/>
              </w:rPr>
              <w:t xml:space="preserve">-Considerați liste de verificare la sfârșitul fiecărei sesiuni. Listele de verificare îi ajută pe </w:t>
            </w:r>
            <w:r w:rsidR="00CD49F2" w:rsidRPr="00A26952">
              <w:rPr>
                <w:b w:val="0"/>
                <w:lang w:val="ro-RO"/>
              </w:rPr>
              <w:t>studenți</w:t>
            </w:r>
            <w:r w:rsidRPr="00A26952">
              <w:rPr>
                <w:b w:val="0"/>
                <w:lang w:val="ro-RO"/>
              </w:rPr>
              <w:t xml:space="preserve"> să se autoevalueze și să se auto-îmbunătățească</w:t>
            </w:r>
          </w:p>
          <w:p w14:paraId="2261EE10" w14:textId="77777777" w:rsidR="00A05135" w:rsidRPr="00A26952" w:rsidRDefault="00A05135" w:rsidP="00A05135">
            <w:pPr>
              <w:cnfStyle w:val="100000000000" w:firstRow="1" w:lastRow="0" w:firstColumn="0" w:lastColumn="0" w:oddVBand="0" w:evenVBand="0" w:oddHBand="0" w:evenHBand="0" w:firstRowFirstColumn="0" w:firstRowLastColumn="0" w:lastRowFirstColumn="0" w:lastRowLastColumn="0"/>
              <w:rPr>
                <w:b w:val="0"/>
                <w:lang w:val="ro-RO"/>
              </w:rPr>
            </w:pPr>
            <w:r w:rsidRPr="00A26952">
              <w:rPr>
                <w:b w:val="0"/>
                <w:lang w:val="ro-RO"/>
              </w:rPr>
              <w:t>-Setați clar alte reguli</w:t>
            </w:r>
          </w:p>
          <w:p w14:paraId="3BDE4B6C" w14:textId="48F60760" w:rsidR="00687299" w:rsidRPr="00A26952" w:rsidRDefault="00A05135" w:rsidP="00A05135">
            <w:pPr>
              <w:cnfStyle w:val="100000000000" w:firstRow="1" w:lastRow="0" w:firstColumn="0" w:lastColumn="0" w:oddVBand="0" w:evenVBand="0" w:oddHBand="0" w:evenHBand="0" w:firstRowFirstColumn="0" w:firstRowLastColumn="0" w:lastRowFirstColumn="0" w:lastRowLastColumn="0"/>
              <w:rPr>
                <w:lang w:val="ro-RO"/>
              </w:rPr>
            </w:pPr>
            <w:r w:rsidRPr="00A26952">
              <w:rPr>
                <w:b w:val="0"/>
                <w:lang w:val="ro-RO"/>
              </w:rPr>
              <w:t>-Intotdeauna scrieți instrucțiuni</w:t>
            </w:r>
            <w:r w:rsidR="00CD49F2" w:rsidRPr="00A26952">
              <w:rPr>
                <w:b w:val="0"/>
                <w:lang w:val="ro-RO"/>
              </w:rPr>
              <w:t>le</w:t>
            </w:r>
            <w:r w:rsidRPr="00A26952">
              <w:rPr>
                <w:b w:val="0"/>
                <w:lang w:val="ro-RO"/>
              </w:rPr>
              <w:t xml:space="preserve"> într-un limbaj ușor </w:t>
            </w:r>
          </w:p>
        </w:tc>
      </w:tr>
      <w:tr w:rsidR="00687299" w:rsidRPr="00A26952" w14:paraId="5E1D23B3" w14:textId="77777777" w:rsidTr="0054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7867653" w14:textId="62BC8C92" w:rsidR="00687299" w:rsidRPr="00A26952" w:rsidRDefault="00CC410F" w:rsidP="007510BA">
            <w:pPr>
              <w:spacing w:after="120"/>
              <w:jc w:val="both"/>
              <w:rPr>
                <w:lang w:val="ro-RO"/>
              </w:rPr>
            </w:pPr>
            <w:r w:rsidRPr="00A26952">
              <w:rPr>
                <w:lang w:val="ro-RO"/>
              </w:rPr>
              <w:t>Prezentarea conținutului</w:t>
            </w:r>
          </w:p>
        </w:tc>
        <w:tc>
          <w:tcPr>
            <w:tcW w:w="5663" w:type="dxa"/>
          </w:tcPr>
          <w:p w14:paraId="5B19D460" w14:textId="77777777" w:rsidR="00C94326" w:rsidRPr="00A26952" w:rsidRDefault="00C94326" w:rsidP="00C94326">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lang w:val="ro-RO"/>
              </w:rPr>
            </w:pPr>
            <w:r w:rsidRPr="00A26952">
              <w:rPr>
                <w:lang w:val="ro-RO"/>
              </w:rPr>
              <w:t>-Identificați obiective clare de învățare</w:t>
            </w:r>
          </w:p>
          <w:p w14:paraId="08F53D92" w14:textId="77777777" w:rsidR="00C94326" w:rsidRPr="00A26952" w:rsidRDefault="00C94326" w:rsidP="00C94326">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lang w:val="ro-RO"/>
              </w:rPr>
            </w:pPr>
            <w:r w:rsidRPr="00A26952">
              <w:rPr>
                <w:lang w:val="ro-RO"/>
              </w:rPr>
              <w:t>-Pregătiți conținut consistent și structurat</w:t>
            </w:r>
          </w:p>
          <w:p w14:paraId="4347C396" w14:textId="77777777" w:rsidR="00C94326" w:rsidRPr="00A26952" w:rsidRDefault="00C94326" w:rsidP="00C94326">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lang w:val="ro-RO"/>
              </w:rPr>
            </w:pPr>
            <w:r w:rsidRPr="00A26952">
              <w:rPr>
                <w:lang w:val="ro-RO"/>
              </w:rPr>
              <w:t>-Simplificați ceea ce explicați sau arătați</w:t>
            </w:r>
          </w:p>
          <w:p w14:paraId="33271827" w14:textId="77777777" w:rsidR="00C94326" w:rsidRPr="00A26952" w:rsidRDefault="00C94326" w:rsidP="00C94326">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lang w:val="ro-RO"/>
              </w:rPr>
            </w:pPr>
            <w:r w:rsidRPr="00A26952">
              <w:rPr>
                <w:lang w:val="ro-RO"/>
              </w:rPr>
              <w:t>-Utilizați diferite tipuri de activități de învățare și materiale digitale (de exemplu, audio, scurt video, prezentare de diapozitive, PDF, text, link către un site web etc.)</w:t>
            </w:r>
          </w:p>
          <w:p w14:paraId="7DD64EA8" w14:textId="77777777" w:rsidR="00C94326" w:rsidRPr="00A26952" w:rsidRDefault="00C94326" w:rsidP="00C94326">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lang w:val="ro-RO"/>
              </w:rPr>
            </w:pPr>
            <w:r w:rsidRPr="00A26952">
              <w:rPr>
                <w:lang w:val="ro-RO"/>
              </w:rPr>
              <w:t>-Folosiți materialul potrivit pentru contextul potrivit (de exemplu, uneori citirea unui fișier este mai bună decât ascultarea audio)</w:t>
            </w:r>
          </w:p>
          <w:p w14:paraId="65ED5D32" w14:textId="26787807" w:rsidR="00687299" w:rsidRPr="00A26952" w:rsidRDefault="00C94326" w:rsidP="003A33CB">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lang w:val="ro-RO"/>
              </w:rPr>
            </w:pPr>
            <w:r w:rsidRPr="00A26952">
              <w:rPr>
                <w:lang w:val="ro-RO"/>
              </w:rPr>
              <w:t>-Faceti materialele accesibile pentru utiliz</w:t>
            </w:r>
            <w:r w:rsidR="003A33CB">
              <w:rPr>
                <w:lang w:val="ro-RO"/>
              </w:rPr>
              <w:t>ă</w:t>
            </w:r>
            <w:r w:rsidRPr="00A26952">
              <w:rPr>
                <w:lang w:val="ro-RO"/>
              </w:rPr>
              <w:t>ri online si offline</w:t>
            </w:r>
          </w:p>
        </w:tc>
      </w:tr>
      <w:tr w:rsidR="00687299" w:rsidRPr="00A26952" w14:paraId="409FA790" w14:textId="77777777" w:rsidTr="00542CAD">
        <w:tc>
          <w:tcPr>
            <w:cnfStyle w:val="001000000000" w:firstRow="0" w:lastRow="0" w:firstColumn="1" w:lastColumn="0" w:oddVBand="0" w:evenVBand="0" w:oddHBand="0" w:evenHBand="0" w:firstRowFirstColumn="0" w:firstRowLastColumn="0" w:lastRowFirstColumn="0" w:lastRowLastColumn="0"/>
            <w:tcW w:w="3397" w:type="dxa"/>
          </w:tcPr>
          <w:p w14:paraId="1EEF7062" w14:textId="639B3BF4" w:rsidR="00687299" w:rsidRPr="00A26952" w:rsidRDefault="00C94326" w:rsidP="00687299">
            <w:pPr>
              <w:jc w:val="both"/>
              <w:rPr>
                <w:lang w:val="ro-RO"/>
              </w:rPr>
            </w:pPr>
            <w:r w:rsidRPr="00A26952">
              <w:rPr>
                <w:lang w:val="ro-RO"/>
              </w:rPr>
              <w:t>Evaluarea cunoștințelor</w:t>
            </w:r>
          </w:p>
        </w:tc>
        <w:tc>
          <w:tcPr>
            <w:tcW w:w="5663" w:type="dxa"/>
          </w:tcPr>
          <w:p w14:paraId="650D5449" w14:textId="6911C2A0" w:rsidR="00C94326" w:rsidRPr="00A26952" w:rsidRDefault="00C94326" w:rsidP="00C94326">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lang w:val="ro-RO"/>
              </w:rPr>
            </w:pPr>
            <w:r w:rsidRPr="00A26952">
              <w:rPr>
                <w:lang w:val="ro-RO"/>
              </w:rPr>
              <w:t xml:space="preserve">-Creați sarcini pentru ca </w:t>
            </w:r>
            <w:r w:rsidR="00CD49F2" w:rsidRPr="00A26952">
              <w:rPr>
                <w:lang w:val="ro-RO"/>
              </w:rPr>
              <w:t>studenții</w:t>
            </w:r>
            <w:r w:rsidRPr="00A26952">
              <w:rPr>
                <w:lang w:val="ro-RO"/>
              </w:rPr>
              <w:t xml:space="preserve"> să-și evalueze învățarea</w:t>
            </w:r>
          </w:p>
          <w:p w14:paraId="4B676476" w14:textId="77777777" w:rsidR="00C94326" w:rsidRPr="00A26952" w:rsidRDefault="00C94326" w:rsidP="00C94326">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lang w:val="ro-RO"/>
              </w:rPr>
            </w:pPr>
            <w:r w:rsidRPr="00A26952">
              <w:rPr>
                <w:lang w:val="ro-RO"/>
              </w:rPr>
              <w:t>-Asigurați-vă că sarcinile sunt relevante pentru conținut și obiectivele de învățare</w:t>
            </w:r>
          </w:p>
          <w:p w14:paraId="55A1F0CC" w14:textId="5885EAF1" w:rsidR="00687299" w:rsidRPr="00A26952" w:rsidRDefault="00C94326" w:rsidP="00C94326">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lang w:val="ro-RO"/>
              </w:rPr>
            </w:pPr>
            <w:r w:rsidRPr="00A26952">
              <w:rPr>
                <w:lang w:val="ro-RO"/>
              </w:rPr>
              <w:t>-Furnizați feedback (de exemplu, feedback automat imediat)</w:t>
            </w:r>
          </w:p>
        </w:tc>
      </w:tr>
      <w:tr w:rsidR="00687299" w:rsidRPr="00A26952" w14:paraId="3F25A86C" w14:textId="77777777" w:rsidTr="0054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7EC16E7" w14:textId="78A5CABC" w:rsidR="00687299" w:rsidRPr="00A26952" w:rsidRDefault="00C94326" w:rsidP="00687299">
            <w:pPr>
              <w:rPr>
                <w:lang w:val="ro-RO"/>
              </w:rPr>
            </w:pPr>
            <w:r w:rsidRPr="00A26952">
              <w:rPr>
                <w:lang w:val="ro-RO"/>
              </w:rPr>
              <w:t>Angajament</w:t>
            </w:r>
          </w:p>
        </w:tc>
        <w:tc>
          <w:tcPr>
            <w:tcW w:w="5663" w:type="dxa"/>
          </w:tcPr>
          <w:p w14:paraId="1AE32097" w14:textId="33B1E9B4" w:rsidR="00C94326" w:rsidRPr="00A26952" w:rsidRDefault="00C94326" w:rsidP="00C94326">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lang w:val="ro-RO"/>
              </w:rPr>
            </w:pPr>
            <w:r w:rsidRPr="00A26952">
              <w:rPr>
                <w:lang w:val="ro-RO"/>
              </w:rPr>
              <w:t xml:space="preserve">-Comunicați cu cursanții mai des decât </w:t>
            </w:r>
            <w:r w:rsidR="00CD49F2" w:rsidRPr="00A26952">
              <w:rPr>
                <w:lang w:val="ro-RO"/>
              </w:rPr>
              <w:t xml:space="preserve">o faceți la seminare </w:t>
            </w:r>
            <w:r w:rsidRPr="00A26952">
              <w:rPr>
                <w:lang w:val="ro-RO"/>
              </w:rPr>
              <w:t>(de exemplu, e-mailuri și mementouri obișnuite, informații într-un forum)</w:t>
            </w:r>
          </w:p>
          <w:p w14:paraId="16660651" w14:textId="5E28F0AC" w:rsidR="00C94326" w:rsidRPr="00A26952" w:rsidRDefault="00C94326" w:rsidP="00C94326">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lang w:val="ro-RO"/>
              </w:rPr>
            </w:pPr>
            <w:r w:rsidRPr="00A26952">
              <w:rPr>
                <w:lang w:val="ro-RO"/>
              </w:rPr>
              <w:t>-</w:t>
            </w:r>
            <w:r w:rsidR="00CD49F2" w:rsidRPr="00A26952">
              <w:rPr>
                <w:lang w:val="ro-RO"/>
              </w:rPr>
              <w:t>Î</w:t>
            </w:r>
            <w:r w:rsidRPr="00A26952">
              <w:rPr>
                <w:lang w:val="ro-RO"/>
              </w:rPr>
              <w:t>ncuraj</w:t>
            </w:r>
            <w:r w:rsidR="00CD49F2" w:rsidRPr="00A26952">
              <w:rPr>
                <w:lang w:val="ro-RO"/>
              </w:rPr>
              <w:t>ați</w:t>
            </w:r>
            <w:r w:rsidRPr="00A26952">
              <w:rPr>
                <w:lang w:val="ro-RO"/>
              </w:rPr>
              <w:t xml:space="preserve"> interactiunil</w:t>
            </w:r>
            <w:r w:rsidR="00CD49F2" w:rsidRPr="00A26952">
              <w:rPr>
                <w:lang w:val="ro-RO"/>
              </w:rPr>
              <w:t>e</w:t>
            </w:r>
            <w:r w:rsidRPr="00A26952">
              <w:rPr>
                <w:lang w:val="ro-RO"/>
              </w:rPr>
              <w:t xml:space="preserve"> profesor-student </w:t>
            </w:r>
            <w:r w:rsidR="00CD49F2" w:rsidRPr="00A26952">
              <w:rPr>
                <w:lang w:val="ro-RO"/>
              </w:rPr>
              <w:t>ș</w:t>
            </w:r>
            <w:r w:rsidRPr="00A26952">
              <w:rPr>
                <w:lang w:val="ro-RO"/>
              </w:rPr>
              <w:t>i student-student (comunicare asincron</w:t>
            </w:r>
            <w:r w:rsidR="00CD49F2" w:rsidRPr="00A26952">
              <w:rPr>
                <w:lang w:val="ro-RO"/>
              </w:rPr>
              <w:t>ă</w:t>
            </w:r>
            <w:r w:rsidRPr="00A26952">
              <w:rPr>
                <w:lang w:val="ro-RO"/>
              </w:rPr>
              <w:t xml:space="preserve"> </w:t>
            </w:r>
            <w:r w:rsidR="00CD49F2" w:rsidRPr="00A26952">
              <w:rPr>
                <w:lang w:val="ro-RO"/>
              </w:rPr>
              <w:t>ș</w:t>
            </w:r>
            <w:r w:rsidRPr="00A26952">
              <w:rPr>
                <w:lang w:val="ro-RO"/>
              </w:rPr>
              <w:t>i sincron</w:t>
            </w:r>
            <w:r w:rsidR="00CD49F2" w:rsidRPr="00A26952">
              <w:rPr>
                <w:lang w:val="ro-RO"/>
              </w:rPr>
              <w:t>ă</w:t>
            </w:r>
            <w:r w:rsidRPr="00A26952">
              <w:rPr>
                <w:lang w:val="ro-RO"/>
              </w:rPr>
              <w:t>)</w:t>
            </w:r>
          </w:p>
          <w:p w14:paraId="630D1383" w14:textId="2A82FE77" w:rsidR="00C94326" w:rsidRPr="00A26952" w:rsidRDefault="00C94326" w:rsidP="00C94326">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lang w:val="ro-RO"/>
              </w:rPr>
            </w:pPr>
            <w:r w:rsidRPr="00A26952">
              <w:rPr>
                <w:lang w:val="ro-RO"/>
              </w:rPr>
              <w:t>-Personalizați-vă profilul (pe Moodle). Înc</w:t>
            </w:r>
            <w:r w:rsidR="00CD49F2" w:rsidRPr="00A26952">
              <w:rPr>
                <w:lang w:val="ro-RO"/>
              </w:rPr>
              <w:t>ărcați</w:t>
            </w:r>
            <w:r w:rsidRPr="00A26952">
              <w:rPr>
                <w:lang w:val="ro-RO"/>
              </w:rPr>
              <w:t xml:space="preserve"> o fotografie de profil și scrie</w:t>
            </w:r>
            <w:r w:rsidR="00CD49F2" w:rsidRPr="00A26952">
              <w:rPr>
                <w:lang w:val="ro-RO"/>
              </w:rPr>
              <w:t>ți</w:t>
            </w:r>
            <w:r w:rsidRPr="00A26952">
              <w:rPr>
                <w:lang w:val="ro-RO"/>
              </w:rPr>
              <w:t xml:space="preserve"> ceva despre </w:t>
            </w:r>
            <w:r w:rsidR="00CD49F2" w:rsidRPr="00A26952">
              <w:rPr>
                <w:lang w:val="ro-RO"/>
              </w:rPr>
              <w:t>dvs</w:t>
            </w:r>
            <w:r w:rsidRPr="00A26952">
              <w:rPr>
                <w:lang w:val="ro-RO"/>
              </w:rPr>
              <w:t>. Sfătuiți-vă elevii să facă același lucru! Acest lucru creează un mediu online prietenos.</w:t>
            </w:r>
          </w:p>
          <w:p w14:paraId="07B26A60" w14:textId="77777777" w:rsidR="00C94326" w:rsidRPr="00A26952" w:rsidRDefault="00C94326" w:rsidP="00C94326">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lang w:val="ro-RO"/>
              </w:rPr>
            </w:pPr>
            <w:r w:rsidRPr="00A26952">
              <w:rPr>
                <w:lang w:val="ro-RO"/>
              </w:rPr>
              <w:t>-Încurajați elevii să construiască grupuri de studiu virtuale pentru a se sprijini reciproc</w:t>
            </w:r>
          </w:p>
          <w:p w14:paraId="58EE0AEA" w14:textId="62A799EC" w:rsidR="00687299" w:rsidRPr="00A26952" w:rsidRDefault="00C94326" w:rsidP="00C94326">
            <w:pPr>
              <w:keepNext/>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lang w:val="ro-RO"/>
              </w:rPr>
            </w:pPr>
            <w:r w:rsidRPr="00A26952">
              <w:rPr>
                <w:lang w:val="ro-RO"/>
              </w:rPr>
              <w:t>-Considerați schimbul de feedback</w:t>
            </w:r>
          </w:p>
        </w:tc>
      </w:tr>
    </w:tbl>
    <w:p w14:paraId="52723157" w14:textId="4F4AEBAE" w:rsidR="003B4B71" w:rsidRPr="00A26952" w:rsidRDefault="00F91316" w:rsidP="00542CAD">
      <w:pPr>
        <w:pStyle w:val="Caption"/>
        <w:spacing w:after="0"/>
        <w:jc w:val="center"/>
        <w:rPr>
          <w:lang w:val="ro-RO"/>
        </w:rPr>
      </w:pPr>
      <w:bookmarkStart w:id="23" w:name="_Toc65482749"/>
      <w:r w:rsidRPr="00A26952">
        <w:rPr>
          <w:lang w:val="ro-RO"/>
        </w:rPr>
        <w:t>Tabelul 1: Cele mai bune practici în proiectarea mediilor de e</w:t>
      </w:r>
      <w:r w:rsidR="007B61EF" w:rsidRPr="00A26952">
        <w:rPr>
          <w:lang w:val="ro-RO"/>
        </w:rPr>
        <w:t>-</w:t>
      </w:r>
      <w:r w:rsidR="00B02481" w:rsidRPr="00A26952">
        <w:rPr>
          <w:lang w:val="ro-RO"/>
        </w:rPr>
        <w:t>L</w:t>
      </w:r>
      <w:r w:rsidRPr="00A26952">
        <w:rPr>
          <w:lang w:val="ro-RO"/>
        </w:rPr>
        <w:t>earning</w:t>
      </w:r>
      <w:r w:rsidR="00F45349" w:rsidRPr="00A26952">
        <w:rPr>
          <w:lang w:val="ro-RO"/>
        </w:rPr>
        <w:t>.</w:t>
      </w:r>
      <w:r w:rsidRPr="00A26952">
        <w:rPr>
          <w:lang w:val="ro-RO"/>
        </w:rPr>
        <w:t xml:space="preserve"> Sursa: Reprezentare proprie</w:t>
      </w:r>
      <w:r w:rsidR="003B4B71" w:rsidRPr="00A26952">
        <w:rPr>
          <w:lang w:val="ro-RO"/>
        </w:rPr>
        <w:t>.</w:t>
      </w:r>
    </w:p>
    <w:bookmarkEnd w:id="23"/>
    <w:p w14:paraId="1CFCC39A" w14:textId="77777777" w:rsidR="00687299" w:rsidRPr="00A26952" w:rsidRDefault="00687299" w:rsidP="00696297">
      <w:pPr>
        <w:pStyle w:val="Default"/>
        <w:spacing w:after="120" w:line="276" w:lineRule="auto"/>
        <w:jc w:val="both"/>
        <w:rPr>
          <w:sz w:val="22"/>
          <w:szCs w:val="22"/>
          <w:lang w:val="ro-RO"/>
        </w:rPr>
      </w:pPr>
    </w:p>
    <w:p w14:paraId="50B1D115" w14:textId="6959D86C" w:rsidR="00696297" w:rsidRPr="00A26952" w:rsidRDefault="006F1937" w:rsidP="006F1937">
      <w:pPr>
        <w:pStyle w:val="Heading1"/>
        <w:spacing w:after="240"/>
        <w:rPr>
          <w:lang w:val="ro-RO"/>
        </w:rPr>
      </w:pPr>
      <w:bookmarkStart w:id="24" w:name="_Toc80122572"/>
      <w:r w:rsidRPr="00A26952">
        <w:rPr>
          <w:lang w:val="ro-RO"/>
        </w:rPr>
        <w:t xml:space="preserve">6 </w:t>
      </w:r>
      <w:r w:rsidR="00C94326" w:rsidRPr="00A26952">
        <w:rPr>
          <w:lang w:val="ro-RO"/>
        </w:rPr>
        <w:t>Concluzii și recomandări</w:t>
      </w:r>
      <w:bookmarkEnd w:id="24"/>
    </w:p>
    <w:p w14:paraId="55D5E350" w14:textId="2AE4AB02" w:rsidR="007510BA" w:rsidRPr="00A26952" w:rsidRDefault="00C94326" w:rsidP="007510BA">
      <w:pPr>
        <w:jc w:val="both"/>
        <w:rPr>
          <w:lang w:val="ro-RO"/>
        </w:rPr>
      </w:pPr>
      <w:r w:rsidRPr="00A26952">
        <w:rPr>
          <w:lang w:val="ro-RO"/>
        </w:rPr>
        <w:t>Învățarea electronică și digitalizarea în învățământul superior devin din ce în ce mai importante. În special, criza Corona a adus această problemă în prim plan. După cum arată rezultatele activităților de cercetare, proiectul IDEAL-GAME are o relevanță practică ridicată. În consecință, este necesar să sprijinim sistemul de educație cu cunoștințe inovatoare și modalități de învățare și predare</w:t>
      </w:r>
      <w:r w:rsidR="00755341" w:rsidRPr="00A26952">
        <w:rPr>
          <w:lang w:val="ro-RO"/>
        </w:rPr>
        <w:t>,</w:t>
      </w:r>
      <w:r w:rsidRPr="00A26952">
        <w:rPr>
          <w:lang w:val="ro-RO"/>
        </w:rPr>
        <w:t xml:space="preserve"> pentru a face față provocărilor digitalizării.</w:t>
      </w:r>
    </w:p>
    <w:p w14:paraId="097E6954" w14:textId="1D67E95B" w:rsidR="007510BA" w:rsidRPr="00A26952" w:rsidRDefault="00C94326" w:rsidP="007510BA">
      <w:pPr>
        <w:jc w:val="both"/>
        <w:rPr>
          <w:lang w:val="ro-RO"/>
        </w:rPr>
      </w:pPr>
      <w:r w:rsidRPr="00A26952">
        <w:rPr>
          <w:lang w:val="ro-RO"/>
        </w:rPr>
        <w:t xml:space="preserve">În plus, cercetarea efectuată sugerează un interes ridicat în dezvoltarea unor medii de predare și învățare </w:t>
      </w:r>
      <w:r w:rsidR="00755341" w:rsidRPr="00A26952">
        <w:rPr>
          <w:lang w:val="ro-RO"/>
        </w:rPr>
        <w:t xml:space="preserve">noi și inovatoare, </w:t>
      </w:r>
      <w:r w:rsidRPr="00A26952">
        <w:rPr>
          <w:lang w:val="ro-RO"/>
        </w:rPr>
        <w:t xml:space="preserve">pentru învățământul superior. Sprijinul </w:t>
      </w:r>
      <w:r w:rsidR="00755341" w:rsidRPr="00A26952">
        <w:rPr>
          <w:lang w:val="ro-RO"/>
        </w:rPr>
        <w:t>acordat cursanților și cadrelor didactice trebuie îmbunătățit constant</w:t>
      </w:r>
      <w:r w:rsidRPr="00A26952">
        <w:rPr>
          <w:lang w:val="ro-RO"/>
        </w:rPr>
        <w:t xml:space="preserve">. Prin urmare, instrumentul IDEAL-GAME va sprijini lectorii în crearea diferitelor tipuri de </w:t>
      </w:r>
      <w:r w:rsidR="00755341" w:rsidRPr="00A26952">
        <w:rPr>
          <w:lang w:val="ro-RO"/>
        </w:rPr>
        <w:t>mini</w:t>
      </w:r>
      <w:r w:rsidRPr="00A26952">
        <w:rPr>
          <w:lang w:val="ro-RO"/>
        </w:rPr>
        <w:t xml:space="preserve"> jocuri serioase care pot fi integrate în module și prelegeri: </w:t>
      </w:r>
      <w:r w:rsidR="00CD4B51" w:rsidRPr="00A26952">
        <w:rPr>
          <w:lang w:val="ro-RO"/>
        </w:rPr>
        <w:t>a) jocuri serioase pentru învățarea vocabularului profesional și a temei aferente, (b) jocuri serioase pentru evaluarea faptelor și termenilor corespunzători, (c) jocuri serioase care se concentrează pe fluxurile de proces, (d) jocuri serioase competitive pentru a îmbunătăți învățarea (e) jocuri Puzzle pentru a cunoaște modele și teorii.</w:t>
      </w:r>
      <w:r w:rsidRPr="00A26952">
        <w:rPr>
          <w:lang w:val="ro-RO"/>
        </w:rPr>
        <w:t xml:space="preserve"> În continuare, acest lucru sprijină profesorii cu resurse de învățare inovatoare adecvate, precum și cursanții cu modalități inovatoare moderne de a trata subiecte și activități de învățare. Din acest motiv, conceptul de clasă </w:t>
      </w:r>
      <w:r w:rsidR="002C0C69" w:rsidRPr="00A26952">
        <w:rPr>
          <w:lang w:val="ro-RO"/>
        </w:rPr>
        <w:t>inversată</w:t>
      </w:r>
      <w:r w:rsidRPr="00A26952">
        <w:rPr>
          <w:lang w:val="ro-RO"/>
        </w:rPr>
        <w:t>, precum și dezvoltarea Jocurilor serioase în învățământul superior oferite de IDEAL GAME sunt binevenite</w:t>
      </w:r>
      <w:r w:rsidR="358258B1" w:rsidRPr="00A26952">
        <w:rPr>
          <w:lang w:val="ro-RO"/>
        </w:rPr>
        <w:t>.</w:t>
      </w:r>
    </w:p>
    <w:p w14:paraId="519B7941" w14:textId="1A63F991" w:rsidR="007510BA" w:rsidRPr="00A26952" w:rsidRDefault="00C94326" w:rsidP="007510BA">
      <w:pPr>
        <w:jc w:val="both"/>
        <w:rPr>
          <w:lang w:val="ro-RO"/>
        </w:rPr>
      </w:pPr>
      <w:r w:rsidRPr="00A26952">
        <w:rPr>
          <w:lang w:val="ro-RO"/>
        </w:rPr>
        <w:t xml:space="preserve">Pentru a asigura că </w:t>
      </w:r>
      <w:r w:rsidR="002C0C69" w:rsidRPr="00A26952">
        <w:rPr>
          <w:lang w:val="ro-RO"/>
        </w:rPr>
        <w:t xml:space="preserve"> noțiunea de clasă inversată</w:t>
      </w:r>
      <w:r w:rsidRPr="00A26952">
        <w:rPr>
          <w:lang w:val="ro-RO"/>
        </w:rPr>
        <w:t xml:space="preserve"> IDEAL-GAME și </w:t>
      </w:r>
      <w:r w:rsidR="002C0C69" w:rsidRPr="00A26952">
        <w:rPr>
          <w:lang w:val="ro-RO"/>
        </w:rPr>
        <w:t>creatorul online de jocuri serioase</w:t>
      </w:r>
      <w:r w:rsidRPr="00A26952">
        <w:rPr>
          <w:lang w:val="ro-RO"/>
        </w:rPr>
        <w:t xml:space="preserve"> IDEAL-GAME sunt relevante și utile profesorilor și cursanților din învățământul superior, pot fi făcute următoarele recomandări</w:t>
      </w:r>
      <w:r w:rsidR="007510BA" w:rsidRPr="00A26952">
        <w:rPr>
          <w:lang w:val="ro-RO"/>
        </w:rPr>
        <w:t>:</w:t>
      </w:r>
    </w:p>
    <w:p w14:paraId="163E3D9A" w14:textId="42A1C522" w:rsidR="00C94326" w:rsidRPr="00A26952" w:rsidRDefault="00C94326" w:rsidP="00C94326">
      <w:pPr>
        <w:pStyle w:val="ListParagraph"/>
        <w:numPr>
          <w:ilvl w:val="0"/>
          <w:numId w:val="15"/>
        </w:numPr>
        <w:jc w:val="both"/>
        <w:rPr>
          <w:lang w:val="ro-RO"/>
        </w:rPr>
      </w:pPr>
      <w:r w:rsidRPr="00A26952">
        <w:rPr>
          <w:lang w:val="ro-RO"/>
        </w:rPr>
        <w:t xml:space="preserve">Este necesar să se pună accentul pe dezvoltarea subiectelor și activităților de învățare în </w:t>
      </w:r>
      <w:r w:rsidR="00744DB4" w:rsidRPr="00A26952">
        <w:rPr>
          <w:lang w:val="ro-RO"/>
        </w:rPr>
        <w:t xml:space="preserve">activitățile </w:t>
      </w:r>
      <w:r w:rsidRPr="00A26952">
        <w:rPr>
          <w:lang w:val="ro-RO"/>
        </w:rPr>
        <w:t>de e-learning din învățământul superior.</w:t>
      </w:r>
    </w:p>
    <w:p w14:paraId="6CCE0A0B" w14:textId="22FE9534" w:rsidR="00C94326" w:rsidRPr="00A26952" w:rsidRDefault="00C94326" w:rsidP="00C94326">
      <w:pPr>
        <w:pStyle w:val="ListParagraph"/>
        <w:numPr>
          <w:ilvl w:val="0"/>
          <w:numId w:val="15"/>
        </w:numPr>
        <w:jc w:val="both"/>
        <w:rPr>
          <w:lang w:val="ro-RO"/>
        </w:rPr>
      </w:pPr>
      <w:r w:rsidRPr="00A26952">
        <w:rPr>
          <w:lang w:val="ro-RO"/>
        </w:rPr>
        <w:t>Conținutul conceptului de clasă</w:t>
      </w:r>
      <w:r w:rsidR="002C0C69" w:rsidRPr="00A26952">
        <w:rPr>
          <w:lang w:val="ro-RO"/>
        </w:rPr>
        <w:t xml:space="preserve"> inversată</w:t>
      </w:r>
      <w:r w:rsidRPr="00A26952">
        <w:rPr>
          <w:lang w:val="ro-RO"/>
        </w:rPr>
        <w:t xml:space="preserve"> IDEAL-GAME și </w:t>
      </w:r>
      <w:r w:rsidR="002C0C69" w:rsidRPr="00A26952">
        <w:rPr>
          <w:lang w:val="ro-RO"/>
        </w:rPr>
        <w:t>creatorului online de jocuri serioase</w:t>
      </w:r>
      <w:r w:rsidRPr="00A26952">
        <w:rPr>
          <w:lang w:val="ro-RO"/>
        </w:rPr>
        <w:t xml:space="preserve"> IDEAL-GAME ar trebui să fie specific profesorilor și cursanților</w:t>
      </w:r>
      <w:r w:rsidR="002C0C69" w:rsidRPr="00A26952">
        <w:rPr>
          <w:lang w:val="ro-RO"/>
        </w:rPr>
        <w:t>,</w:t>
      </w:r>
      <w:r w:rsidRPr="00A26952">
        <w:rPr>
          <w:lang w:val="ro-RO"/>
        </w:rPr>
        <w:t xml:space="preserve"> cu informații și orientări pentru gestionarea resurselor de învățare inovatoare în învățământul superior.</w:t>
      </w:r>
    </w:p>
    <w:p w14:paraId="376444AD" w14:textId="2C4D4FBF" w:rsidR="00C94326" w:rsidRPr="00A26952" w:rsidRDefault="00C94326" w:rsidP="00C94326">
      <w:pPr>
        <w:pStyle w:val="ListParagraph"/>
        <w:numPr>
          <w:ilvl w:val="0"/>
          <w:numId w:val="15"/>
        </w:numPr>
        <w:jc w:val="both"/>
        <w:rPr>
          <w:lang w:val="ro-RO"/>
        </w:rPr>
      </w:pPr>
      <w:r w:rsidRPr="00A26952">
        <w:rPr>
          <w:lang w:val="ro-RO"/>
        </w:rPr>
        <w:t xml:space="preserve">În crearea </w:t>
      </w:r>
      <w:r w:rsidR="00744DB4" w:rsidRPr="00A26952">
        <w:rPr>
          <w:lang w:val="ro-RO"/>
        </w:rPr>
        <w:t>mini jocurilor serioase</w:t>
      </w:r>
      <w:r w:rsidRPr="00A26952">
        <w:rPr>
          <w:lang w:val="ro-RO"/>
        </w:rPr>
        <w:t xml:space="preserve"> ar trebui integrate elemente interactive.</w:t>
      </w:r>
    </w:p>
    <w:p w14:paraId="1CAB8448" w14:textId="5817B180" w:rsidR="00C94326" w:rsidRPr="00A26952" w:rsidRDefault="00C94326" w:rsidP="00C94326">
      <w:pPr>
        <w:pStyle w:val="ListParagraph"/>
        <w:numPr>
          <w:ilvl w:val="0"/>
          <w:numId w:val="15"/>
        </w:numPr>
        <w:jc w:val="both"/>
        <w:rPr>
          <w:lang w:val="ro-RO"/>
        </w:rPr>
      </w:pPr>
      <w:r w:rsidRPr="00A26952">
        <w:rPr>
          <w:lang w:val="ro-RO"/>
        </w:rPr>
        <w:t xml:space="preserve">În ceea ce privește conceptul de clasă răsturnată și </w:t>
      </w:r>
      <w:r w:rsidR="003A528D" w:rsidRPr="00A26952">
        <w:rPr>
          <w:lang w:val="ro-RO"/>
        </w:rPr>
        <w:t>creatorului online de jocuri serioase IDEAL-GAME</w:t>
      </w:r>
      <w:r w:rsidRPr="00A26952">
        <w:rPr>
          <w:lang w:val="ro-RO"/>
        </w:rPr>
        <w:t xml:space="preserve">, sarcini interactive (de exemplu, sarcini H5P), ar trebui abordată colectarea celor mai bune practici </w:t>
      </w:r>
      <w:r w:rsidR="003A528D" w:rsidRPr="00A26952">
        <w:rPr>
          <w:lang w:val="ro-RO"/>
        </w:rPr>
        <w:t>didactice</w:t>
      </w:r>
      <w:r w:rsidRPr="00A26952">
        <w:rPr>
          <w:lang w:val="ro-RO"/>
        </w:rPr>
        <w:t>.</w:t>
      </w:r>
    </w:p>
    <w:p w14:paraId="3D24EC35" w14:textId="6DC14102" w:rsidR="007510BA" w:rsidRPr="00A26952" w:rsidRDefault="00C94326" w:rsidP="00C94326">
      <w:pPr>
        <w:pStyle w:val="ListParagraph"/>
        <w:numPr>
          <w:ilvl w:val="0"/>
          <w:numId w:val="15"/>
        </w:numPr>
        <w:jc w:val="both"/>
        <w:rPr>
          <w:lang w:val="ro-RO"/>
        </w:rPr>
      </w:pPr>
      <w:r w:rsidRPr="00A26952">
        <w:rPr>
          <w:lang w:val="ro-RO"/>
        </w:rPr>
        <w:t>Cadrul legislativ și didactic privind sectorul învățământului superior european ar trebui, de asemenea, să fie luat în considerare în conceptele IDEAL-GAME</w:t>
      </w:r>
      <w:r w:rsidR="007510BA" w:rsidRPr="00A26952">
        <w:rPr>
          <w:lang w:val="ro-RO"/>
        </w:rPr>
        <w:t>.</w:t>
      </w:r>
    </w:p>
    <w:p w14:paraId="15DAAAF9" w14:textId="77777777" w:rsidR="006F1937" w:rsidRPr="00A26952" w:rsidRDefault="006F1937" w:rsidP="006F1937">
      <w:pPr>
        <w:rPr>
          <w:lang w:val="ro-RO"/>
        </w:rPr>
      </w:pPr>
    </w:p>
    <w:p w14:paraId="70E5B3D9" w14:textId="77777777" w:rsidR="006F1937" w:rsidRPr="00A26952" w:rsidRDefault="006F1937" w:rsidP="006F1937">
      <w:pPr>
        <w:rPr>
          <w:lang w:val="ro-RO"/>
        </w:rPr>
      </w:pPr>
    </w:p>
    <w:p w14:paraId="4C5128F3" w14:textId="78C64B39" w:rsidR="000B7602" w:rsidRPr="00A26952" w:rsidRDefault="000B7602" w:rsidP="005C4ACD">
      <w:pPr>
        <w:spacing w:after="0" w:line="240" w:lineRule="auto"/>
        <w:rPr>
          <w:iCs/>
          <w:color w:val="44546A" w:themeColor="text2"/>
          <w:sz w:val="18"/>
          <w:szCs w:val="18"/>
          <w:lang w:val="ro-RO"/>
        </w:rPr>
      </w:pPr>
    </w:p>
    <w:p w14:paraId="2077934D" w14:textId="18FFEC1E" w:rsidR="0028098C" w:rsidRPr="00A26952" w:rsidRDefault="0028098C" w:rsidP="005C4ACD">
      <w:pPr>
        <w:spacing w:after="0" w:line="240" w:lineRule="auto"/>
        <w:rPr>
          <w:iCs/>
          <w:color w:val="44546A" w:themeColor="text2"/>
          <w:sz w:val="18"/>
          <w:szCs w:val="18"/>
          <w:lang w:val="ro-RO"/>
        </w:rPr>
      </w:pPr>
    </w:p>
    <w:p w14:paraId="2D12095A" w14:textId="3309476A" w:rsidR="005C0DC9" w:rsidRPr="00A26952" w:rsidRDefault="005C0DC9" w:rsidP="005C4ACD">
      <w:pPr>
        <w:spacing w:after="0" w:line="240" w:lineRule="auto"/>
        <w:rPr>
          <w:iCs/>
          <w:color w:val="44546A" w:themeColor="text2"/>
          <w:sz w:val="18"/>
          <w:szCs w:val="18"/>
          <w:lang w:val="ro-RO"/>
        </w:rPr>
      </w:pPr>
    </w:p>
    <w:p w14:paraId="060589AC" w14:textId="118EBACA" w:rsidR="005C0DC9" w:rsidRPr="00A26952" w:rsidRDefault="005C0DC9" w:rsidP="005C4ACD">
      <w:pPr>
        <w:spacing w:after="0" w:line="240" w:lineRule="auto"/>
        <w:rPr>
          <w:iCs/>
          <w:color w:val="44546A" w:themeColor="text2"/>
          <w:sz w:val="18"/>
          <w:szCs w:val="18"/>
          <w:lang w:val="ro-RO"/>
        </w:rPr>
      </w:pPr>
    </w:p>
    <w:p w14:paraId="2BA09B58" w14:textId="2473D047" w:rsidR="005C0DC9" w:rsidRPr="00A26952" w:rsidRDefault="005C0DC9" w:rsidP="005C4ACD">
      <w:pPr>
        <w:spacing w:after="0" w:line="240" w:lineRule="auto"/>
        <w:rPr>
          <w:iCs/>
          <w:color w:val="44546A" w:themeColor="text2"/>
          <w:sz w:val="18"/>
          <w:szCs w:val="18"/>
          <w:lang w:val="ro-RO"/>
        </w:rPr>
      </w:pPr>
    </w:p>
    <w:p w14:paraId="0A0A0817" w14:textId="57704D63" w:rsidR="005C0DC9" w:rsidRPr="00A26952" w:rsidRDefault="005C0DC9" w:rsidP="005C4ACD">
      <w:pPr>
        <w:spacing w:after="0" w:line="240" w:lineRule="auto"/>
        <w:rPr>
          <w:iCs/>
          <w:color w:val="44546A" w:themeColor="text2"/>
          <w:sz w:val="18"/>
          <w:szCs w:val="18"/>
          <w:lang w:val="ro-RO"/>
        </w:rPr>
      </w:pPr>
    </w:p>
    <w:p w14:paraId="0A55B159" w14:textId="7ECF0AFC" w:rsidR="00696297" w:rsidRPr="00A26952" w:rsidRDefault="00696297">
      <w:pPr>
        <w:rPr>
          <w:iCs/>
          <w:color w:val="44546A" w:themeColor="text2"/>
          <w:sz w:val="18"/>
          <w:szCs w:val="18"/>
          <w:lang w:val="ro-RO"/>
        </w:rPr>
      </w:pPr>
      <w:r w:rsidRPr="00A26952">
        <w:rPr>
          <w:iCs/>
          <w:color w:val="44546A" w:themeColor="text2"/>
          <w:sz w:val="18"/>
          <w:szCs w:val="18"/>
          <w:lang w:val="ro-RO"/>
        </w:rPr>
        <w:br w:type="page"/>
      </w:r>
    </w:p>
    <w:p w14:paraId="04FEF58F" w14:textId="64BA9F76" w:rsidR="00B21F4B" w:rsidRPr="00A26952" w:rsidRDefault="00F91316" w:rsidP="00B21F4B">
      <w:pPr>
        <w:pStyle w:val="Heading1"/>
        <w:rPr>
          <w:lang w:val="ro-RO"/>
        </w:rPr>
      </w:pPr>
      <w:bookmarkStart w:id="25" w:name="_Toc80122573"/>
      <w:r w:rsidRPr="00A26952">
        <w:rPr>
          <w:lang w:val="ro-RO"/>
        </w:rPr>
        <w:lastRenderedPageBreak/>
        <w:t>Referințe</w:t>
      </w:r>
      <w:bookmarkEnd w:id="25"/>
    </w:p>
    <w:p w14:paraId="647EE706" w14:textId="77777777" w:rsidR="00B21F4B" w:rsidRPr="00A26952" w:rsidRDefault="00B21F4B" w:rsidP="00B21F4B">
      <w:pPr>
        <w:rPr>
          <w:lang w:val="ro-RO"/>
        </w:rPr>
      </w:pPr>
    </w:p>
    <w:p w14:paraId="2E49F365" w14:textId="29199316" w:rsidR="00703938" w:rsidRPr="00A26952" w:rsidRDefault="00F91316" w:rsidP="00DB1E12">
      <w:pPr>
        <w:jc w:val="both"/>
        <w:rPr>
          <w:b/>
          <w:lang w:val="ro-RO"/>
        </w:rPr>
      </w:pPr>
      <w:r w:rsidRPr="00A26952">
        <w:rPr>
          <w:b/>
          <w:lang w:val="ro-RO"/>
        </w:rPr>
        <w:t>Referințe (Germania</w:t>
      </w:r>
      <w:r w:rsidR="009F5813" w:rsidRPr="00A26952">
        <w:rPr>
          <w:b/>
          <w:lang w:val="ro-RO"/>
        </w:rPr>
        <w:t>)</w:t>
      </w:r>
      <w:r w:rsidR="00867050" w:rsidRPr="00A26952">
        <w:rPr>
          <w:b/>
          <w:lang w:val="ro-RO"/>
        </w:rPr>
        <w:t>:</w:t>
      </w:r>
    </w:p>
    <w:p w14:paraId="69FBE4EC" w14:textId="77777777" w:rsidR="000338A5" w:rsidRPr="00A26952" w:rsidRDefault="000338A5" w:rsidP="00DB1E12">
      <w:pPr>
        <w:jc w:val="both"/>
        <w:rPr>
          <w:lang w:val="ro-RO"/>
        </w:rPr>
      </w:pPr>
      <w:r w:rsidRPr="00A26952">
        <w:rPr>
          <w:smallCaps/>
          <w:lang w:val="ro-RO"/>
        </w:rPr>
        <w:t>Bellotti</w:t>
      </w:r>
      <w:r w:rsidRPr="00A26952">
        <w:rPr>
          <w:lang w:val="ro-RO"/>
        </w:rPr>
        <w:t xml:space="preserve">, F. / </w:t>
      </w:r>
      <w:r w:rsidRPr="00A26952">
        <w:rPr>
          <w:smallCaps/>
          <w:lang w:val="ro-RO"/>
        </w:rPr>
        <w:t>Berta</w:t>
      </w:r>
      <w:r w:rsidRPr="00A26952">
        <w:rPr>
          <w:lang w:val="ro-RO"/>
        </w:rPr>
        <w:t xml:space="preserve">, R. / </w:t>
      </w:r>
      <w:r w:rsidRPr="00A26952">
        <w:rPr>
          <w:smallCaps/>
          <w:lang w:val="ro-RO"/>
        </w:rPr>
        <w:t>De Gloria</w:t>
      </w:r>
      <w:r w:rsidRPr="00A26952">
        <w:rPr>
          <w:lang w:val="ro-RO"/>
        </w:rPr>
        <w:t>, A. (2010): Designing Effective Serious Games: Opportunities and Challenges for Research. In: iJET – Volume 5, Special Issue 3: "Creative Learning with Serious Games". On the internet: file:///C:/Users/Admin/Downloads/Designing_Effective_Serious_Games_ Opportunities_an.pdf, 07.03.2021.</w:t>
      </w:r>
    </w:p>
    <w:p w14:paraId="7F8A2D23" w14:textId="708F7532" w:rsidR="000338A5" w:rsidRPr="00A26952" w:rsidRDefault="000338A5" w:rsidP="008201F1">
      <w:pPr>
        <w:jc w:val="both"/>
        <w:rPr>
          <w:lang w:val="ro-RO"/>
        </w:rPr>
      </w:pPr>
      <w:r w:rsidRPr="00A26952">
        <w:rPr>
          <w:smallCaps/>
          <w:lang w:val="ro-RO"/>
        </w:rPr>
        <w:t>Beutner</w:t>
      </w:r>
      <w:r w:rsidRPr="00A26952">
        <w:rPr>
          <w:lang w:val="ro-RO"/>
        </w:rPr>
        <w:t>, M. (2019): The MATH Handbook. Köln: Ingenious Knowledge Verlag.</w:t>
      </w:r>
    </w:p>
    <w:p w14:paraId="5119486F" w14:textId="3F85A3D8" w:rsidR="008201F1" w:rsidRPr="00A26952" w:rsidRDefault="008201F1" w:rsidP="00867050">
      <w:pPr>
        <w:jc w:val="both"/>
        <w:rPr>
          <w:lang w:val="ro-RO"/>
        </w:rPr>
      </w:pPr>
      <w:r w:rsidRPr="00A26952">
        <w:rPr>
          <w:smallCaps/>
          <w:lang w:val="ro-RO"/>
        </w:rPr>
        <w:t>Burns</w:t>
      </w:r>
      <w:r w:rsidRPr="00A26952">
        <w:rPr>
          <w:lang w:val="ro-RO"/>
        </w:rPr>
        <w:t>, M. (2016): Designing Effective Online Courses: 10 Considerations. On the internet: https://elearningindustry.com/designing-effective-online-courses-10-considerations, date: 01.06.2021.</w:t>
      </w:r>
    </w:p>
    <w:p w14:paraId="4A8FF3C1" w14:textId="6037BA38" w:rsidR="008201F1" w:rsidRPr="00A26952" w:rsidRDefault="008201F1" w:rsidP="00867050">
      <w:pPr>
        <w:jc w:val="both"/>
        <w:rPr>
          <w:lang w:val="ro-RO"/>
        </w:rPr>
      </w:pPr>
      <w:r w:rsidRPr="00A26952">
        <w:rPr>
          <w:smallCaps/>
          <w:lang w:val="ro-RO"/>
        </w:rPr>
        <w:t>Colman</w:t>
      </w:r>
      <w:r w:rsidRPr="00A26952">
        <w:rPr>
          <w:lang w:val="ro-RO"/>
        </w:rPr>
        <w:t>, H. (2020): How to Design Online Courses – 6 Graphic Design Principles. On the internet: https://www.ispringsolutions.com/blog/online-course-design, date: 01.06.2021.</w:t>
      </w:r>
    </w:p>
    <w:p w14:paraId="72F29E22" w14:textId="77777777" w:rsidR="000338A5" w:rsidRPr="00A26952" w:rsidRDefault="000338A5" w:rsidP="00867050">
      <w:pPr>
        <w:jc w:val="both"/>
        <w:rPr>
          <w:lang w:val="ro-RO"/>
        </w:rPr>
      </w:pPr>
      <w:r w:rsidRPr="00A26952">
        <w:rPr>
          <w:smallCaps/>
          <w:lang w:val="ro-RO"/>
        </w:rPr>
        <w:t>Friesen</w:t>
      </w:r>
      <w:r w:rsidRPr="00A26952">
        <w:rPr>
          <w:lang w:val="ro-RO"/>
        </w:rPr>
        <w:t>, N. (2012): Report: Defining Blended Learning. On the internet: https://www.normfriesen.info/papers/Defining_Blended_Learning_NF.pdf, date: 11.02.2020.</w:t>
      </w:r>
    </w:p>
    <w:p w14:paraId="60A97975" w14:textId="77777777" w:rsidR="000338A5" w:rsidRPr="00A26952" w:rsidRDefault="000338A5" w:rsidP="00867050">
      <w:pPr>
        <w:jc w:val="both"/>
        <w:rPr>
          <w:lang w:val="ro-RO"/>
        </w:rPr>
      </w:pPr>
      <w:r w:rsidRPr="00A26952">
        <w:rPr>
          <w:smallCaps/>
          <w:lang w:val="ro-RO"/>
        </w:rPr>
        <w:t>Gamelearn</w:t>
      </w:r>
      <w:r w:rsidRPr="00A26952">
        <w:rPr>
          <w:lang w:val="ro-RO"/>
        </w:rPr>
        <w:t xml:space="preserve"> (2021): Website of Gamelearn. On the internet: https://www.game-learn.com/serious-games-zu-schulungszwecken-acht-vorteile-die-sie-uberraschen-werden/, date: 07.03.2021.</w:t>
      </w:r>
    </w:p>
    <w:p w14:paraId="60A56820" w14:textId="77777777" w:rsidR="000338A5" w:rsidRPr="00A26952" w:rsidRDefault="000338A5" w:rsidP="00867050">
      <w:pPr>
        <w:jc w:val="both"/>
        <w:rPr>
          <w:lang w:val="ro-RO"/>
        </w:rPr>
      </w:pPr>
      <w:r w:rsidRPr="00A26952">
        <w:rPr>
          <w:lang w:val="ro-RO"/>
        </w:rPr>
        <w:t>H5P (2020): Homepage of online tool H5P. On the internet: https://h5p.org/, date: 12.02.2020.</w:t>
      </w:r>
    </w:p>
    <w:p w14:paraId="44987FAC" w14:textId="45D1021D" w:rsidR="000338A5" w:rsidRPr="00A26952" w:rsidRDefault="000338A5" w:rsidP="00867050">
      <w:pPr>
        <w:jc w:val="both"/>
        <w:rPr>
          <w:lang w:val="ro-RO"/>
        </w:rPr>
      </w:pPr>
      <w:r w:rsidRPr="00A26952">
        <w:rPr>
          <w:lang w:val="ro-RO"/>
        </w:rPr>
        <w:t>PINGO (2021): Website of PINGO. On the internet: https://trypingo.com/, date</w:t>
      </w:r>
      <w:r w:rsidR="00942A39" w:rsidRPr="00A26952">
        <w:rPr>
          <w:lang w:val="ro-RO"/>
        </w:rPr>
        <w:t>:</w:t>
      </w:r>
      <w:r w:rsidRPr="00A26952">
        <w:rPr>
          <w:lang w:val="ro-RO"/>
        </w:rPr>
        <w:t xml:space="preserve"> 07.03.2021.</w:t>
      </w:r>
    </w:p>
    <w:p w14:paraId="7E4AE4E1" w14:textId="782E6662" w:rsidR="00E35A22" w:rsidRPr="00A26952" w:rsidRDefault="00E35A22" w:rsidP="00867050">
      <w:pPr>
        <w:jc w:val="both"/>
        <w:rPr>
          <w:lang w:val="ro-RO"/>
        </w:rPr>
      </w:pPr>
      <w:r w:rsidRPr="00A26952">
        <w:rPr>
          <w:smallCaps/>
          <w:lang w:val="ro-RO"/>
        </w:rPr>
        <w:t>Schein</w:t>
      </w:r>
      <w:r w:rsidRPr="00A26952">
        <w:rPr>
          <w:lang w:val="ro-RO"/>
        </w:rPr>
        <w:t>, E. H. (2004): Kurt Lewin's Change Theory in the Field and in the Classroom: Notes Toward a Model of Managed Learning. In: Systems Practice, Vol. 1, No. 1, pp. 27-47.</w:t>
      </w:r>
    </w:p>
    <w:p w14:paraId="2966C07A" w14:textId="184BDCFB" w:rsidR="000338A5" w:rsidRPr="00A26952" w:rsidRDefault="000338A5" w:rsidP="00867050">
      <w:pPr>
        <w:jc w:val="both"/>
        <w:rPr>
          <w:lang w:val="ro-RO"/>
        </w:rPr>
      </w:pPr>
      <w:r w:rsidRPr="00A26952">
        <w:rPr>
          <w:smallCaps/>
          <w:lang w:val="ro-RO"/>
        </w:rPr>
        <w:t>Stangl</w:t>
      </w:r>
      <w:r w:rsidRPr="00A26952">
        <w:rPr>
          <w:lang w:val="ro-RO"/>
        </w:rPr>
        <w:t>, W. (2021): Computerspiele im Unterricht - Serious Games. On the internet: https://arbeitsblaetter.stangl-taller.at/LEHREN/Computerspiele-Unterricht.shtml, date: 07.03.2021.</w:t>
      </w:r>
    </w:p>
    <w:p w14:paraId="29026684" w14:textId="77777777" w:rsidR="00B21F4B" w:rsidRPr="00A26952" w:rsidRDefault="00B21F4B" w:rsidP="00B21F4B">
      <w:pPr>
        <w:pStyle w:val="FootnoteText"/>
        <w:jc w:val="both"/>
        <w:rPr>
          <w:lang w:val="ro-RO"/>
        </w:rPr>
      </w:pPr>
    </w:p>
    <w:p w14:paraId="3EFDD854" w14:textId="209AAC41" w:rsidR="00DA29CD" w:rsidRPr="00A26952" w:rsidRDefault="00F91316" w:rsidP="00DB1E12">
      <w:pPr>
        <w:jc w:val="both"/>
        <w:rPr>
          <w:b/>
          <w:lang w:val="ro-RO"/>
        </w:rPr>
      </w:pPr>
      <w:r w:rsidRPr="00A26952">
        <w:rPr>
          <w:b/>
          <w:lang w:val="ro-RO"/>
        </w:rPr>
        <w:t>Referințe</w:t>
      </w:r>
      <w:r w:rsidR="00DA29CD" w:rsidRPr="00A26952">
        <w:rPr>
          <w:b/>
          <w:lang w:val="ro-RO"/>
        </w:rPr>
        <w:t xml:space="preserve"> (</w:t>
      </w:r>
      <w:r w:rsidRPr="00A26952">
        <w:rPr>
          <w:b/>
          <w:lang w:val="ro-RO"/>
        </w:rPr>
        <w:t>Polonia</w:t>
      </w:r>
      <w:r w:rsidR="00DA29CD" w:rsidRPr="00A26952">
        <w:rPr>
          <w:b/>
          <w:lang w:val="ro-RO"/>
        </w:rPr>
        <w:t>)</w:t>
      </w:r>
      <w:r w:rsidR="00867050" w:rsidRPr="00A26952">
        <w:rPr>
          <w:b/>
          <w:lang w:val="ro-RO"/>
        </w:rPr>
        <w:t>:</w:t>
      </w:r>
    </w:p>
    <w:p w14:paraId="4B9CF2A1" w14:textId="77777777" w:rsidR="00DA29CD" w:rsidRPr="00A26952" w:rsidRDefault="00DA29CD" w:rsidP="00DB1E12">
      <w:pPr>
        <w:jc w:val="both"/>
        <w:rPr>
          <w:lang w:val="ro-RO"/>
        </w:rPr>
      </w:pPr>
      <w:r w:rsidRPr="00A26952">
        <w:rPr>
          <w:smallCaps/>
          <w:lang w:val="ro-RO"/>
        </w:rPr>
        <w:t>Abt</w:t>
      </w:r>
      <w:r w:rsidRPr="00A26952">
        <w:rPr>
          <w:lang w:val="ro-RO"/>
        </w:rPr>
        <w:t>, C. C. (1987). Serious games. University Press of America; /z-wcorg/.</w:t>
      </w:r>
    </w:p>
    <w:p w14:paraId="14AEA0C2" w14:textId="51334C66" w:rsidR="00DA29CD" w:rsidRPr="00A26952" w:rsidRDefault="00DA29CD" w:rsidP="00DB1E12">
      <w:pPr>
        <w:jc w:val="both"/>
        <w:rPr>
          <w:lang w:val="ro-RO"/>
        </w:rPr>
      </w:pPr>
      <w:r w:rsidRPr="00A26952">
        <w:rPr>
          <w:smallCaps/>
          <w:lang w:val="ro-RO"/>
        </w:rPr>
        <w:t>Djaouti</w:t>
      </w:r>
      <w:r w:rsidRPr="00A26952">
        <w:rPr>
          <w:lang w:val="ro-RO"/>
        </w:rPr>
        <w:t xml:space="preserve">, D., </w:t>
      </w:r>
      <w:r w:rsidRPr="00A26952">
        <w:rPr>
          <w:smallCaps/>
          <w:lang w:val="ro-RO"/>
        </w:rPr>
        <w:t>Alvarez</w:t>
      </w:r>
      <w:r w:rsidRPr="00A26952">
        <w:rPr>
          <w:lang w:val="ro-RO"/>
        </w:rPr>
        <w:t xml:space="preserve">, J., </w:t>
      </w:r>
      <w:r w:rsidRPr="00A26952">
        <w:rPr>
          <w:smallCaps/>
          <w:lang w:val="ro-RO"/>
        </w:rPr>
        <w:t>Jessel</w:t>
      </w:r>
      <w:r w:rsidRPr="00A26952">
        <w:rPr>
          <w:lang w:val="ro-RO"/>
        </w:rPr>
        <w:t xml:space="preserve">, J.-P., &amp; </w:t>
      </w:r>
      <w:r w:rsidRPr="00A26952">
        <w:rPr>
          <w:smallCaps/>
          <w:lang w:val="ro-RO"/>
        </w:rPr>
        <w:t>Rampnoux</w:t>
      </w:r>
      <w:r w:rsidRPr="00A26952">
        <w:rPr>
          <w:lang w:val="ro-RO"/>
        </w:rPr>
        <w:t>, O. (2011). Origins of Serious Games. In Serious Games and Edutainment Applications</w:t>
      </w:r>
      <w:r w:rsidR="00E2363B" w:rsidRPr="00A26952">
        <w:rPr>
          <w:lang w:val="ro-RO"/>
        </w:rPr>
        <w:t xml:space="preserve"> </w:t>
      </w:r>
      <w:r w:rsidRPr="00A26952">
        <w:rPr>
          <w:lang w:val="ro-RO"/>
        </w:rPr>
        <w:t>(pp. 25–43). https://doi.org/10.1007/978-1-4471-2161-9_3</w:t>
      </w:r>
      <w:r w:rsidR="00E2363B" w:rsidRPr="00A26952">
        <w:rPr>
          <w:lang w:val="ro-RO"/>
        </w:rPr>
        <w:t>.</w:t>
      </w:r>
    </w:p>
    <w:p w14:paraId="30E00425" w14:textId="1000326D" w:rsidR="00DA29CD" w:rsidRPr="00A26952" w:rsidRDefault="00DA29CD" w:rsidP="00DB1E12">
      <w:pPr>
        <w:jc w:val="both"/>
        <w:rPr>
          <w:lang w:val="ro-RO"/>
        </w:rPr>
      </w:pPr>
      <w:r w:rsidRPr="00A26952">
        <w:rPr>
          <w:smallCaps/>
          <w:lang w:val="ro-RO"/>
        </w:rPr>
        <w:t>Gentry</w:t>
      </w:r>
      <w:r w:rsidRPr="00A26952">
        <w:rPr>
          <w:lang w:val="ro-RO"/>
        </w:rPr>
        <w:t xml:space="preserve">, S. V., </w:t>
      </w:r>
      <w:r w:rsidRPr="00A26952">
        <w:rPr>
          <w:smallCaps/>
          <w:lang w:val="ro-RO"/>
        </w:rPr>
        <w:t>Gauthier</w:t>
      </w:r>
      <w:r w:rsidRPr="00A26952">
        <w:rPr>
          <w:lang w:val="ro-RO"/>
        </w:rPr>
        <w:t xml:space="preserve">, A., </w:t>
      </w:r>
      <w:r w:rsidRPr="00A26952">
        <w:rPr>
          <w:smallCaps/>
          <w:lang w:val="ro-RO"/>
        </w:rPr>
        <w:t>L’Estrade Ehrstrom</w:t>
      </w:r>
      <w:r w:rsidRPr="00A26952">
        <w:rPr>
          <w:lang w:val="ro-RO"/>
        </w:rPr>
        <w:t xml:space="preserve">, B., </w:t>
      </w:r>
      <w:r w:rsidRPr="00A26952">
        <w:rPr>
          <w:smallCaps/>
          <w:lang w:val="ro-RO"/>
        </w:rPr>
        <w:t>Wortley</w:t>
      </w:r>
      <w:r w:rsidRPr="00A26952">
        <w:rPr>
          <w:lang w:val="ro-RO"/>
        </w:rPr>
        <w:t xml:space="preserve">, D., </w:t>
      </w:r>
      <w:r w:rsidRPr="00A26952">
        <w:rPr>
          <w:smallCaps/>
          <w:lang w:val="ro-RO"/>
        </w:rPr>
        <w:t>Lilienthal</w:t>
      </w:r>
      <w:r w:rsidRPr="00A26952">
        <w:rPr>
          <w:lang w:val="ro-RO"/>
        </w:rPr>
        <w:t xml:space="preserve">, A., </w:t>
      </w:r>
      <w:r w:rsidRPr="00A26952">
        <w:rPr>
          <w:smallCaps/>
          <w:lang w:val="ro-RO"/>
        </w:rPr>
        <w:t>Tudor Car</w:t>
      </w:r>
      <w:r w:rsidRPr="00A26952">
        <w:rPr>
          <w:lang w:val="ro-RO"/>
        </w:rPr>
        <w:t xml:space="preserve">, L., </w:t>
      </w:r>
      <w:r w:rsidRPr="00A26952">
        <w:rPr>
          <w:smallCaps/>
          <w:lang w:val="ro-RO"/>
        </w:rPr>
        <w:t>Dauwels-Okutsu</w:t>
      </w:r>
      <w:r w:rsidRPr="00A26952">
        <w:rPr>
          <w:lang w:val="ro-RO"/>
        </w:rPr>
        <w:t xml:space="preserve">, S., </w:t>
      </w:r>
      <w:r w:rsidRPr="00A26952">
        <w:rPr>
          <w:smallCaps/>
          <w:lang w:val="ro-RO"/>
        </w:rPr>
        <w:t>Nikolaou</w:t>
      </w:r>
      <w:r w:rsidRPr="00A26952">
        <w:rPr>
          <w:lang w:val="ro-RO"/>
        </w:rPr>
        <w:t xml:space="preserve">, C. K., </w:t>
      </w:r>
      <w:r w:rsidRPr="00A26952">
        <w:rPr>
          <w:smallCaps/>
          <w:lang w:val="ro-RO"/>
        </w:rPr>
        <w:t>Zary</w:t>
      </w:r>
      <w:r w:rsidRPr="00A26952">
        <w:rPr>
          <w:lang w:val="ro-RO"/>
        </w:rPr>
        <w:t xml:space="preserve">, N., </w:t>
      </w:r>
      <w:r w:rsidRPr="00A26952">
        <w:rPr>
          <w:smallCaps/>
          <w:lang w:val="ro-RO"/>
        </w:rPr>
        <w:t>Campbell</w:t>
      </w:r>
      <w:r w:rsidRPr="00A26952">
        <w:rPr>
          <w:lang w:val="ro-RO"/>
        </w:rPr>
        <w:t xml:space="preserve">, J., &amp; </w:t>
      </w:r>
      <w:r w:rsidRPr="00A26952">
        <w:rPr>
          <w:smallCaps/>
          <w:lang w:val="ro-RO"/>
        </w:rPr>
        <w:t>Car</w:t>
      </w:r>
      <w:r w:rsidRPr="00A26952">
        <w:rPr>
          <w:lang w:val="ro-RO"/>
        </w:rPr>
        <w:t>, J. (2019). Serious Gaming and Gamification Education in Health Professions: Systematic Review. J Med Internet Res, 21(3), e12994. https://doi.org/10.2196/12994</w:t>
      </w:r>
      <w:r w:rsidR="00E2363B" w:rsidRPr="00A26952">
        <w:rPr>
          <w:lang w:val="ro-RO"/>
        </w:rPr>
        <w:t>.</w:t>
      </w:r>
    </w:p>
    <w:p w14:paraId="213AA06A" w14:textId="3B041D05" w:rsidR="002E0CBE" w:rsidRPr="00A26952" w:rsidRDefault="00DA29CD" w:rsidP="00DB1E12">
      <w:pPr>
        <w:jc w:val="both"/>
        <w:rPr>
          <w:lang w:val="ro-RO"/>
        </w:rPr>
      </w:pPr>
      <w:r w:rsidRPr="00A26952">
        <w:rPr>
          <w:smallCaps/>
          <w:lang w:val="ro-RO"/>
        </w:rPr>
        <w:t>Hamdan</w:t>
      </w:r>
      <w:r w:rsidRPr="00A26952">
        <w:rPr>
          <w:lang w:val="ro-RO"/>
        </w:rPr>
        <w:t xml:space="preserve">, N., </w:t>
      </w:r>
      <w:r w:rsidRPr="00A26952">
        <w:rPr>
          <w:smallCaps/>
          <w:lang w:val="ro-RO"/>
        </w:rPr>
        <w:t>McKnight,</w:t>
      </w:r>
      <w:r w:rsidRPr="00A26952">
        <w:rPr>
          <w:lang w:val="ro-RO"/>
        </w:rPr>
        <w:t xml:space="preserve"> P., &amp; </w:t>
      </w:r>
      <w:r w:rsidRPr="00A26952">
        <w:rPr>
          <w:smallCaps/>
          <w:lang w:val="ro-RO"/>
        </w:rPr>
        <w:t>McKnight</w:t>
      </w:r>
      <w:r w:rsidRPr="00A26952">
        <w:rPr>
          <w:lang w:val="ro-RO"/>
        </w:rPr>
        <w:t xml:space="preserve">, </w:t>
      </w:r>
      <w:r w:rsidR="00E2363B" w:rsidRPr="00A26952">
        <w:rPr>
          <w:lang w:val="ro-RO"/>
        </w:rPr>
        <w:t>K</w:t>
      </w:r>
      <w:r w:rsidRPr="00A26952">
        <w:rPr>
          <w:lang w:val="ro-RO"/>
        </w:rPr>
        <w:t xml:space="preserve">. (2013). Review of Flipped Learning. </w:t>
      </w:r>
      <w:r w:rsidR="00E2363B" w:rsidRPr="00A26952">
        <w:rPr>
          <w:lang w:val="ro-RO"/>
        </w:rPr>
        <w:t xml:space="preserve">https://doi.org/10.4236/ce. </w:t>
      </w:r>
    </w:p>
    <w:p w14:paraId="5B1BA2C8" w14:textId="4E40A65A" w:rsidR="002E0CBE" w:rsidRPr="00A26952" w:rsidRDefault="00DA29CD" w:rsidP="00E2363B">
      <w:pPr>
        <w:rPr>
          <w:lang w:val="ro-RO"/>
        </w:rPr>
      </w:pPr>
      <w:r w:rsidRPr="00A26952">
        <w:rPr>
          <w:smallCaps/>
          <w:lang w:val="ro-RO"/>
        </w:rPr>
        <w:t>Jemielniak</w:t>
      </w:r>
      <w:r w:rsidRPr="00A26952">
        <w:rPr>
          <w:lang w:val="ro-RO"/>
        </w:rPr>
        <w:t>, D. (2020). Zdalne nauczanie—Blended, nie single malt. In J. Lubacz (Ed.), Nauczanie po pandemii. Nowe pytania czy nowe odpowiedzi na stare pytania?(pp. 33–37). Instytut Problemów Współczesnej Cywilizacji im. Marka Dietricha.</w:t>
      </w:r>
    </w:p>
    <w:p w14:paraId="5E2EE5A6" w14:textId="78F1090E" w:rsidR="002E0CBE" w:rsidRPr="00A26952" w:rsidRDefault="00DA29CD" w:rsidP="00DB1E12">
      <w:pPr>
        <w:jc w:val="both"/>
        <w:rPr>
          <w:lang w:val="ro-RO"/>
        </w:rPr>
      </w:pPr>
      <w:r w:rsidRPr="00A26952">
        <w:rPr>
          <w:smallCaps/>
          <w:lang w:val="ro-RO"/>
        </w:rPr>
        <w:lastRenderedPageBreak/>
        <w:t>Kacprzyk</w:t>
      </w:r>
      <w:r w:rsidRPr="00A26952">
        <w:rPr>
          <w:lang w:val="ro-RO"/>
        </w:rPr>
        <w:t xml:space="preserve">, A. (2019). Dziecko w świecie gier komputerowych –możliwości i zagrożenia. Parezja. Czasopismo Forum Młodych Pedagogów przy Komitecie Nauk Pedagogicznych PAN, 2(12), 122–134. </w:t>
      </w:r>
      <w:r w:rsidR="00E2363B" w:rsidRPr="00A26952">
        <w:rPr>
          <w:lang w:val="ro-RO"/>
        </w:rPr>
        <w:t>https://doi.org/10.15290/parezja.2019.12.01.</w:t>
      </w:r>
    </w:p>
    <w:p w14:paraId="7A4BF7CA" w14:textId="601E0B1A" w:rsidR="002E0CBE" w:rsidRPr="00A26952" w:rsidRDefault="00DA29CD" w:rsidP="00DB1E12">
      <w:pPr>
        <w:jc w:val="both"/>
        <w:rPr>
          <w:lang w:val="ro-RO"/>
        </w:rPr>
      </w:pPr>
      <w:r w:rsidRPr="00A26952">
        <w:rPr>
          <w:smallCaps/>
          <w:lang w:val="ro-RO"/>
        </w:rPr>
        <w:t>Sawyer</w:t>
      </w:r>
      <w:r w:rsidRPr="00A26952">
        <w:rPr>
          <w:lang w:val="ro-RO"/>
        </w:rPr>
        <w:t>, B. (2002). Executive Summary of Serious Games: Improving Public Policy through Game-Based Learning and Simulation</w:t>
      </w:r>
      <w:r w:rsidR="00E2363B" w:rsidRPr="00A26952">
        <w:rPr>
          <w:lang w:val="ro-RO"/>
        </w:rPr>
        <w:t xml:space="preserve"> </w:t>
      </w:r>
      <w:r w:rsidRPr="00A26952">
        <w:rPr>
          <w:lang w:val="ro-RO"/>
        </w:rPr>
        <w:t xml:space="preserve">(The Serious Games Initiative) [Foresight and Governance Project]. Woodrow Wilson International Center for Scholars. </w:t>
      </w:r>
      <w:r w:rsidR="002E0CBE" w:rsidRPr="00A26952">
        <w:rPr>
          <w:lang w:val="ro-RO"/>
        </w:rPr>
        <w:t>https://www.wilsoncenter.org/sites/default/files/media/documents/publication/ACF3F.pdf</w:t>
      </w:r>
      <w:r w:rsidR="00454A0F" w:rsidRPr="00A26952">
        <w:rPr>
          <w:lang w:val="ro-RO"/>
        </w:rPr>
        <w:t>.</w:t>
      </w:r>
    </w:p>
    <w:p w14:paraId="0F238B8B" w14:textId="240EA008" w:rsidR="00DA29CD" w:rsidRPr="00A26952" w:rsidRDefault="00DA29CD" w:rsidP="00DB1E12">
      <w:pPr>
        <w:jc w:val="both"/>
        <w:rPr>
          <w:lang w:val="ro-RO"/>
        </w:rPr>
      </w:pPr>
      <w:r w:rsidRPr="00A26952">
        <w:rPr>
          <w:smallCaps/>
          <w:lang w:val="ro-RO"/>
        </w:rPr>
        <w:t>System oceny jakości kształcenia w szkołach wyższych</w:t>
      </w:r>
      <w:r w:rsidR="00E2363B" w:rsidRPr="00A26952">
        <w:rPr>
          <w:lang w:val="ro-RO"/>
        </w:rPr>
        <w:t xml:space="preserve"> </w:t>
      </w:r>
      <w:r w:rsidRPr="00A26952">
        <w:rPr>
          <w:lang w:val="ro-RO"/>
        </w:rPr>
        <w:t>(Informacja o Wynikach Kontroli Nr ewid. 8/2018/P/17/028/KNO). (2018). Najwyższa Izba Kontroli, Departament Nauki, Oświaty i Dziedzictwa Narodowego. https://www.nik.gov.pl/plik/id,18017,vp,20609.pdf</w:t>
      </w:r>
      <w:r w:rsidR="00454A0F" w:rsidRPr="00A26952">
        <w:rPr>
          <w:lang w:val="ro-RO"/>
        </w:rPr>
        <w:t>.</w:t>
      </w:r>
    </w:p>
    <w:p w14:paraId="05789BF2" w14:textId="77777777" w:rsidR="002E0CBE" w:rsidRPr="00A26952" w:rsidRDefault="00DA29CD" w:rsidP="00DB1E12">
      <w:pPr>
        <w:jc w:val="both"/>
        <w:rPr>
          <w:lang w:val="ro-RO"/>
        </w:rPr>
      </w:pPr>
      <w:r w:rsidRPr="00A26952">
        <w:rPr>
          <w:smallCaps/>
          <w:lang w:val="ro-RO"/>
        </w:rPr>
        <w:t>Węgrzyn</w:t>
      </w:r>
      <w:r w:rsidRPr="00A26952">
        <w:rPr>
          <w:lang w:val="ro-RO"/>
        </w:rPr>
        <w:t xml:space="preserve">, G. (2020). Nauczanie biologii molekularnej z wykorzystaniem narzędzi teleinformatycznych. In J. </w:t>
      </w:r>
      <w:r w:rsidRPr="00A26952">
        <w:rPr>
          <w:smallCaps/>
          <w:lang w:val="ro-RO"/>
        </w:rPr>
        <w:t>Lubacz</w:t>
      </w:r>
      <w:r w:rsidRPr="00A26952">
        <w:rPr>
          <w:lang w:val="ro-RO"/>
        </w:rPr>
        <w:t xml:space="preserve"> (Ed.), Nauczanie po pandemii. Nowe pytania czy nowe odpowiedzi na stare pytania?(pp. 149–152). Instytut Problemów Współczesnej Cywilizacjiim. Marka Dietricha.</w:t>
      </w:r>
    </w:p>
    <w:p w14:paraId="016811D0" w14:textId="0727FC81" w:rsidR="00DA29CD" w:rsidRPr="00A26952" w:rsidRDefault="00DA29CD" w:rsidP="00DB1E12">
      <w:pPr>
        <w:jc w:val="both"/>
        <w:rPr>
          <w:lang w:val="ro-RO"/>
        </w:rPr>
      </w:pPr>
      <w:r w:rsidRPr="00A26952">
        <w:rPr>
          <w:smallCaps/>
          <w:lang w:val="ro-RO"/>
        </w:rPr>
        <w:t>Wilkinson</w:t>
      </w:r>
      <w:r w:rsidRPr="00A26952">
        <w:rPr>
          <w:lang w:val="ro-RO"/>
        </w:rPr>
        <w:t xml:space="preserve">, P. (2016). A Brief History of Serious Games. In R. </w:t>
      </w:r>
      <w:r w:rsidRPr="00A26952">
        <w:rPr>
          <w:smallCaps/>
          <w:lang w:val="ro-RO"/>
        </w:rPr>
        <w:t>Dörner</w:t>
      </w:r>
      <w:r w:rsidRPr="00A26952">
        <w:rPr>
          <w:lang w:val="ro-RO"/>
        </w:rPr>
        <w:t xml:space="preserve">, S. </w:t>
      </w:r>
      <w:r w:rsidRPr="00A26952">
        <w:rPr>
          <w:smallCaps/>
          <w:lang w:val="ro-RO"/>
        </w:rPr>
        <w:t>Göbel</w:t>
      </w:r>
      <w:r w:rsidRPr="00A26952">
        <w:rPr>
          <w:lang w:val="ro-RO"/>
        </w:rPr>
        <w:t xml:space="preserve">, M. </w:t>
      </w:r>
      <w:r w:rsidRPr="00A26952">
        <w:rPr>
          <w:smallCaps/>
          <w:lang w:val="ro-RO"/>
        </w:rPr>
        <w:t>Kickmeier</w:t>
      </w:r>
      <w:r w:rsidRPr="00A26952">
        <w:rPr>
          <w:lang w:val="ro-RO"/>
        </w:rPr>
        <w:t xml:space="preserve">-Rust, M. </w:t>
      </w:r>
      <w:r w:rsidRPr="00A26952">
        <w:rPr>
          <w:smallCaps/>
          <w:lang w:val="ro-RO"/>
        </w:rPr>
        <w:t>Masuch</w:t>
      </w:r>
      <w:r w:rsidRPr="00A26952">
        <w:rPr>
          <w:lang w:val="ro-RO"/>
        </w:rPr>
        <w:t xml:space="preserve">, &amp; K. </w:t>
      </w:r>
      <w:r w:rsidRPr="00A26952">
        <w:rPr>
          <w:smallCaps/>
          <w:lang w:val="ro-RO"/>
        </w:rPr>
        <w:t>Zweig</w:t>
      </w:r>
      <w:r w:rsidRPr="00A26952">
        <w:rPr>
          <w:lang w:val="ro-RO"/>
        </w:rPr>
        <w:t xml:space="preserve"> (Eds.), Entertainment Computing and Serious Games: International GI-Dagstuhl Seminar 15283, Dagstuhl Castle, Germany, July 5-10, 2015, Revised Selected Papers</w:t>
      </w:r>
      <w:r w:rsidR="00E2363B" w:rsidRPr="00A26952">
        <w:rPr>
          <w:lang w:val="ro-RO"/>
        </w:rPr>
        <w:t xml:space="preserve"> </w:t>
      </w:r>
      <w:r w:rsidRPr="00A26952">
        <w:rPr>
          <w:lang w:val="ro-RO"/>
        </w:rPr>
        <w:t>(pp. 17–41). Springer International Publishing. https://doi.org/10.1007/978-3-319-46152-6_2</w:t>
      </w:r>
      <w:r w:rsidR="00454A0F" w:rsidRPr="00A26952">
        <w:rPr>
          <w:lang w:val="ro-RO"/>
        </w:rPr>
        <w:t>.</w:t>
      </w:r>
    </w:p>
    <w:p w14:paraId="073BA7BB" w14:textId="77777777" w:rsidR="00454A0F" w:rsidRPr="00A26952" w:rsidRDefault="00454A0F" w:rsidP="00DB1E12">
      <w:pPr>
        <w:jc w:val="both"/>
        <w:rPr>
          <w:b/>
          <w:lang w:val="ro-RO"/>
        </w:rPr>
      </w:pPr>
    </w:p>
    <w:p w14:paraId="74382BBB" w14:textId="4B72605E" w:rsidR="00090C04" w:rsidRPr="00A26952" w:rsidRDefault="00F91316" w:rsidP="00090C04">
      <w:pPr>
        <w:jc w:val="both"/>
        <w:rPr>
          <w:b/>
          <w:lang w:val="ro-RO"/>
        </w:rPr>
      </w:pPr>
      <w:r w:rsidRPr="00A26952">
        <w:rPr>
          <w:b/>
          <w:lang w:val="ro-RO"/>
        </w:rPr>
        <w:t>Referințe (Româ</w:t>
      </w:r>
      <w:r w:rsidR="00090C04" w:rsidRPr="00A26952">
        <w:rPr>
          <w:b/>
          <w:lang w:val="ro-RO"/>
        </w:rPr>
        <w:t>nia)</w:t>
      </w:r>
      <w:r w:rsidR="00867050" w:rsidRPr="00A26952">
        <w:rPr>
          <w:b/>
          <w:lang w:val="ro-RO"/>
        </w:rPr>
        <w:t>:</w:t>
      </w:r>
    </w:p>
    <w:p w14:paraId="29F28E22" w14:textId="77777777" w:rsidR="00090C04" w:rsidRPr="00A26952" w:rsidRDefault="00090C04" w:rsidP="00090C04">
      <w:pPr>
        <w:spacing w:before="240"/>
        <w:rPr>
          <w:lang w:val="ro-RO"/>
        </w:rPr>
      </w:pPr>
      <w:r w:rsidRPr="00A26952">
        <w:rPr>
          <w:smallCaps/>
          <w:lang w:val="ro-RO"/>
        </w:rPr>
        <w:t>National Strategy for Tertiary Education</w:t>
      </w:r>
      <w:r w:rsidRPr="00A26952">
        <w:rPr>
          <w:lang w:val="ro-RO"/>
        </w:rPr>
        <w:t xml:space="preserve"> (2021): Website of National Strategy for Tertiary Education. On the internet: https://edu.ro/, date: 22.06.2021.</w:t>
      </w:r>
    </w:p>
    <w:p w14:paraId="59438917" w14:textId="77777777" w:rsidR="00090C04" w:rsidRPr="00A26952" w:rsidRDefault="00090C04" w:rsidP="00090C04">
      <w:pPr>
        <w:spacing w:before="240" w:after="0" w:line="240" w:lineRule="auto"/>
        <w:jc w:val="both"/>
        <w:rPr>
          <w:rStyle w:val="Hyperlink"/>
          <w:rFonts w:cstheme="minorHAnsi"/>
          <w:bCs/>
          <w:iCs/>
          <w:color w:val="000000" w:themeColor="text1"/>
          <w:u w:val="none"/>
          <w:lang w:val="ro-RO"/>
        </w:rPr>
      </w:pPr>
      <w:r w:rsidRPr="00A26952">
        <w:rPr>
          <w:smallCaps/>
          <w:lang w:val="ro-RO"/>
        </w:rPr>
        <w:t>SMART. Edu</w:t>
      </w:r>
      <w:r w:rsidRPr="00A26952">
        <w:rPr>
          <w:lang w:val="ro-RO"/>
        </w:rPr>
        <w:t xml:space="preserve"> (2021): Website of SMART.Edu. On the internet: </w:t>
      </w:r>
      <w:r w:rsidRPr="00A26952">
        <w:rPr>
          <w:rFonts w:cstheme="minorHAnsi"/>
          <w:bCs/>
          <w:iCs/>
          <w:lang w:val="ro-RO"/>
        </w:rPr>
        <w:t>http://edu.ro</w:t>
      </w:r>
      <w:r w:rsidRPr="00A26952">
        <w:rPr>
          <w:rStyle w:val="Hyperlink"/>
          <w:rFonts w:cstheme="minorHAnsi"/>
          <w:bCs/>
          <w:iCs/>
          <w:color w:val="000000" w:themeColor="text1"/>
          <w:u w:val="none"/>
          <w:lang w:val="ro-RO"/>
        </w:rPr>
        <w:t>, date: 22.06.2021.</w:t>
      </w:r>
    </w:p>
    <w:p w14:paraId="0EEF0FED" w14:textId="77777777" w:rsidR="00090C04" w:rsidRPr="00A26952" w:rsidRDefault="00090C04" w:rsidP="00090C04">
      <w:pPr>
        <w:spacing w:before="240"/>
        <w:rPr>
          <w:lang w:val="ro-RO"/>
        </w:rPr>
      </w:pPr>
      <w:r w:rsidRPr="00A26952">
        <w:rPr>
          <w:smallCaps/>
          <w:lang w:val="ro-RO"/>
        </w:rPr>
        <w:t>Learning Centre of the University of Bucharest</w:t>
      </w:r>
      <w:r w:rsidRPr="00A26952">
        <w:rPr>
          <w:lang w:val="ro-RO"/>
        </w:rPr>
        <w:t xml:space="preserve"> (2021). On the internet: http://fpse.unibuc.ro, date: 22.06.2021.</w:t>
      </w:r>
    </w:p>
    <w:p w14:paraId="04429F0A" w14:textId="77777777" w:rsidR="00090C04" w:rsidRPr="00A26952" w:rsidRDefault="00090C04" w:rsidP="00090C04">
      <w:pPr>
        <w:spacing w:before="240"/>
        <w:rPr>
          <w:lang w:val="ro-RO"/>
        </w:rPr>
      </w:pPr>
      <w:r w:rsidRPr="00A26952">
        <w:rPr>
          <w:smallCaps/>
          <w:lang w:val="ro-RO"/>
        </w:rPr>
        <w:t>Nano-Tech Science Education</w:t>
      </w:r>
      <w:r w:rsidRPr="00A26952">
        <w:rPr>
          <w:lang w:val="ro-RO"/>
        </w:rPr>
        <w:t xml:space="preserve"> (2021): Website of Nano-Tech Science Education. On the internet: https://www.ntse-nanotech.eu, date: 22.06.2021.</w:t>
      </w:r>
    </w:p>
    <w:p w14:paraId="0ADBEEFE" w14:textId="77777777" w:rsidR="00090C04" w:rsidRPr="00A26952" w:rsidRDefault="00090C04" w:rsidP="00090C04">
      <w:pPr>
        <w:spacing w:before="240"/>
        <w:rPr>
          <w:color w:val="000000" w:themeColor="text1"/>
          <w:lang w:val="ro-RO"/>
        </w:rPr>
      </w:pPr>
      <w:r w:rsidRPr="00A26952">
        <w:rPr>
          <w:smallCaps/>
          <w:lang w:val="ro-RO"/>
        </w:rPr>
        <w:t>Revista Romana de Informatica si automatica</w:t>
      </w:r>
      <w:r w:rsidRPr="00A26952">
        <w:rPr>
          <w:lang w:val="ro-RO"/>
        </w:rPr>
        <w:t xml:space="preserve"> (2021): Website of Revista Romana de Informatica si automatica. On the internet: http://www.rria.ici.ro</w:t>
      </w:r>
      <w:r w:rsidRPr="00A26952">
        <w:rPr>
          <w:rStyle w:val="Hyperlink"/>
          <w:color w:val="000000" w:themeColor="text1"/>
          <w:u w:val="none"/>
          <w:lang w:val="ro-RO"/>
        </w:rPr>
        <w:t>, date: 22.06.2021.</w:t>
      </w:r>
    </w:p>
    <w:p w14:paraId="326C4E21" w14:textId="77777777" w:rsidR="00090C04" w:rsidRPr="00A26952" w:rsidRDefault="00090C04" w:rsidP="00090C04">
      <w:pPr>
        <w:pStyle w:val="FootnoteText"/>
        <w:spacing w:before="240"/>
        <w:jc w:val="both"/>
        <w:rPr>
          <w:sz w:val="22"/>
          <w:szCs w:val="22"/>
          <w:lang w:val="ro-RO"/>
        </w:rPr>
      </w:pPr>
      <w:r w:rsidRPr="00A26952">
        <w:rPr>
          <w:smallCaps/>
          <w:sz w:val="22"/>
          <w:szCs w:val="22"/>
          <w:lang w:val="ro-RO"/>
        </w:rPr>
        <w:t>Sustain Project</w:t>
      </w:r>
      <w:r w:rsidRPr="00A26952">
        <w:rPr>
          <w:sz w:val="22"/>
          <w:szCs w:val="22"/>
          <w:lang w:val="ro-RO"/>
        </w:rPr>
        <w:t xml:space="preserve"> (2021): Website of the Sustain Project. On the internet: http://www.ambasadasustenabilitatii.ro, date: 22.06.2021.</w:t>
      </w:r>
    </w:p>
    <w:p w14:paraId="7FFE293E" w14:textId="77777777" w:rsidR="00090C04" w:rsidRPr="00A26952" w:rsidRDefault="00090C04" w:rsidP="00090C04">
      <w:pPr>
        <w:pStyle w:val="FootnoteText"/>
        <w:spacing w:before="240"/>
        <w:jc w:val="both"/>
        <w:rPr>
          <w:bCs/>
          <w:iCs/>
          <w:sz w:val="22"/>
          <w:szCs w:val="22"/>
          <w:lang w:val="ro-RO"/>
        </w:rPr>
      </w:pPr>
      <w:r w:rsidRPr="00A26952">
        <w:rPr>
          <w:smallCaps/>
          <w:sz w:val="22"/>
          <w:szCs w:val="22"/>
          <w:lang w:val="ro-RO"/>
        </w:rPr>
        <w:t>Agentia Romana de Asigurare a Calitatii in Invatamantul Superior</w:t>
      </w:r>
      <w:r w:rsidRPr="00A26952">
        <w:rPr>
          <w:sz w:val="22"/>
          <w:szCs w:val="22"/>
          <w:lang w:val="ro-RO"/>
        </w:rPr>
        <w:t xml:space="preserve"> (2021): Website of Agentia Romana de Asigurare a Calitatii in Invatamantul Superioir. On the internet: </w:t>
      </w:r>
      <w:r w:rsidRPr="00A26952">
        <w:rPr>
          <w:bCs/>
          <w:iCs/>
          <w:sz w:val="22"/>
          <w:szCs w:val="22"/>
          <w:u w:val="single"/>
          <w:lang w:val="ro-RO"/>
        </w:rPr>
        <w:t>https://www.aracis.ro</w:t>
      </w:r>
      <w:r w:rsidRPr="00A26952">
        <w:rPr>
          <w:bCs/>
          <w:iCs/>
          <w:sz w:val="22"/>
          <w:szCs w:val="22"/>
          <w:lang w:val="ro-RO"/>
        </w:rPr>
        <w:t>, date: 22.06.2021.</w:t>
      </w:r>
    </w:p>
    <w:p w14:paraId="5556A3A0" w14:textId="476F4D12" w:rsidR="00454A0F" w:rsidRDefault="00454A0F" w:rsidP="00DB1E12">
      <w:pPr>
        <w:jc w:val="both"/>
        <w:rPr>
          <w:b/>
          <w:lang w:val="ro-RO"/>
        </w:rPr>
      </w:pPr>
    </w:p>
    <w:p w14:paraId="13EC7D24" w14:textId="23CB65CD" w:rsidR="003A33CB" w:rsidRDefault="003A33CB" w:rsidP="00DB1E12">
      <w:pPr>
        <w:jc w:val="both"/>
        <w:rPr>
          <w:b/>
          <w:lang w:val="ro-RO"/>
        </w:rPr>
      </w:pPr>
    </w:p>
    <w:p w14:paraId="4D0D3107" w14:textId="77777777" w:rsidR="003A33CB" w:rsidRPr="00A26952" w:rsidRDefault="003A33CB" w:rsidP="00DB1E12">
      <w:pPr>
        <w:jc w:val="both"/>
        <w:rPr>
          <w:b/>
          <w:lang w:val="ro-RO"/>
        </w:rPr>
      </w:pPr>
    </w:p>
    <w:p w14:paraId="621312B5" w14:textId="121BA5DD" w:rsidR="009F5813" w:rsidRPr="00A26952" w:rsidRDefault="00F91316" w:rsidP="00DB1E12">
      <w:pPr>
        <w:jc w:val="both"/>
        <w:rPr>
          <w:lang w:val="ro-RO"/>
        </w:rPr>
      </w:pPr>
      <w:r w:rsidRPr="00A26952">
        <w:rPr>
          <w:b/>
          <w:lang w:val="ro-RO"/>
        </w:rPr>
        <w:lastRenderedPageBreak/>
        <w:t>Referințe (Spania</w:t>
      </w:r>
      <w:r w:rsidR="009F5813" w:rsidRPr="00A26952">
        <w:rPr>
          <w:b/>
          <w:lang w:val="ro-RO"/>
        </w:rPr>
        <w:t>)</w:t>
      </w:r>
      <w:r w:rsidR="00867050" w:rsidRPr="00A26952">
        <w:rPr>
          <w:b/>
          <w:lang w:val="ro-RO"/>
        </w:rPr>
        <w:t>:</w:t>
      </w:r>
    </w:p>
    <w:p w14:paraId="10C19CEC" w14:textId="2AFEA0A6" w:rsidR="009F5813" w:rsidRPr="00A26952" w:rsidRDefault="009F5813" w:rsidP="00454A0F">
      <w:pPr>
        <w:spacing w:after="200"/>
        <w:jc w:val="both"/>
        <w:rPr>
          <w:highlight w:val="white"/>
          <w:lang w:val="ro-RO"/>
        </w:rPr>
      </w:pPr>
      <w:r w:rsidRPr="00A26952">
        <w:rPr>
          <w:smallCaps/>
          <w:lang w:val="ro-RO"/>
        </w:rPr>
        <w:t>Aparicio-Gómez</w:t>
      </w:r>
      <w:r w:rsidRPr="00A26952">
        <w:rPr>
          <w:lang w:val="ro-RO"/>
        </w:rPr>
        <w:t xml:space="preserve">, O. &amp; </w:t>
      </w:r>
      <w:r w:rsidRPr="00A26952">
        <w:rPr>
          <w:smallCaps/>
          <w:lang w:val="ro-RO"/>
        </w:rPr>
        <w:t>Ostos-Ortiz</w:t>
      </w:r>
      <w:r w:rsidRPr="00A26952">
        <w:rPr>
          <w:lang w:val="ro-RO"/>
        </w:rPr>
        <w:t xml:space="preserve">, O. (2021). Pedagogías emergentes en ambientes virtuales de aprendizaje. </w:t>
      </w:r>
      <w:r w:rsidRPr="00A26952">
        <w:rPr>
          <w:i/>
          <w:lang w:val="ro-RO"/>
        </w:rPr>
        <w:t>Revista internacional de pedagogía e innovación educativa, 1</w:t>
      </w:r>
      <w:r w:rsidRPr="00A26952">
        <w:rPr>
          <w:lang w:val="ro-RO"/>
        </w:rPr>
        <w:t xml:space="preserve">(1), 11-36. </w:t>
      </w:r>
      <w:r w:rsidRPr="00A26952">
        <w:rPr>
          <w:highlight w:val="white"/>
          <w:lang w:val="ro-RO"/>
        </w:rPr>
        <w:t>https://doi.org/10.51660/ripie.v1i1.25</w:t>
      </w:r>
      <w:r w:rsidR="00454A0F" w:rsidRPr="00A26952">
        <w:rPr>
          <w:highlight w:val="white"/>
          <w:lang w:val="ro-RO"/>
        </w:rPr>
        <w:t>.</w:t>
      </w:r>
    </w:p>
    <w:p w14:paraId="6EADC42D" w14:textId="77777777" w:rsidR="009F5813" w:rsidRPr="00A26952" w:rsidRDefault="009F5813" w:rsidP="00454A0F">
      <w:pPr>
        <w:spacing w:after="200"/>
        <w:jc w:val="both"/>
        <w:rPr>
          <w:highlight w:val="white"/>
          <w:lang w:val="ro-RO"/>
        </w:rPr>
      </w:pPr>
      <w:r w:rsidRPr="00A26952">
        <w:rPr>
          <w:smallCaps/>
          <w:highlight w:val="white"/>
          <w:lang w:val="ro-RO"/>
        </w:rPr>
        <w:t>Argyris</w:t>
      </w:r>
      <w:r w:rsidRPr="00A26952">
        <w:rPr>
          <w:highlight w:val="white"/>
          <w:lang w:val="ro-RO"/>
        </w:rPr>
        <w:t xml:space="preserve">, C. (1977). Double loop learning in organizations. </w:t>
      </w:r>
      <w:r w:rsidRPr="00A26952">
        <w:rPr>
          <w:i/>
          <w:highlight w:val="white"/>
          <w:lang w:val="ro-RO"/>
        </w:rPr>
        <w:t>Harvard Business Review</w:t>
      </w:r>
      <w:r w:rsidRPr="00A26952">
        <w:rPr>
          <w:highlight w:val="white"/>
          <w:lang w:val="ro-RO"/>
        </w:rPr>
        <w:t>, 115-125.</w:t>
      </w:r>
    </w:p>
    <w:p w14:paraId="1B4BE644" w14:textId="0565D02F" w:rsidR="009F5813" w:rsidRPr="00A26952" w:rsidRDefault="009F5813" w:rsidP="00454A0F">
      <w:pPr>
        <w:spacing w:after="200"/>
        <w:jc w:val="both"/>
        <w:rPr>
          <w:highlight w:val="white"/>
          <w:u w:val="single"/>
          <w:lang w:val="ro-RO"/>
        </w:rPr>
      </w:pPr>
      <w:r w:rsidRPr="00A26952">
        <w:rPr>
          <w:smallCaps/>
          <w:highlight w:val="white"/>
          <w:lang w:val="ro-RO"/>
        </w:rPr>
        <w:t>Belloti</w:t>
      </w:r>
      <w:r w:rsidRPr="00A26952">
        <w:rPr>
          <w:highlight w:val="white"/>
          <w:lang w:val="ro-RO"/>
        </w:rPr>
        <w:t xml:space="preserve">, F., </w:t>
      </w:r>
      <w:r w:rsidRPr="00A26952">
        <w:rPr>
          <w:smallCaps/>
          <w:highlight w:val="white"/>
          <w:lang w:val="ro-RO"/>
        </w:rPr>
        <w:t>Berta</w:t>
      </w:r>
      <w:r w:rsidRPr="00A26952">
        <w:rPr>
          <w:highlight w:val="white"/>
          <w:lang w:val="ro-RO"/>
        </w:rPr>
        <w:t xml:space="preserve">, R., &amp; </w:t>
      </w:r>
      <w:r w:rsidRPr="00A26952">
        <w:rPr>
          <w:smallCaps/>
          <w:highlight w:val="white"/>
          <w:lang w:val="ro-RO"/>
        </w:rPr>
        <w:t>De-Gloria</w:t>
      </w:r>
      <w:r w:rsidRPr="00A26952">
        <w:rPr>
          <w:highlight w:val="white"/>
          <w:lang w:val="ro-RO"/>
        </w:rPr>
        <w:t xml:space="preserve">, A. (2010). Designing effective serious games: opportunities and challenges for research. </w:t>
      </w:r>
      <w:r w:rsidRPr="00A26952">
        <w:rPr>
          <w:i/>
          <w:highlight w:val="white"/>
          <w:lang w:val="ro-RO"/>
        </w:rPr>
        <w:t>International Journal of Emerging Technologies in Learning (iJET), 5</w:t>
      </w:r>
      <w:r w:rsidRPr="00A26952">
        <w:rPr>
          <w:highlight w:val="white"/>
          <w:lang w:val="ro-RO"/>
        </w:rPr>
        <w:t>(3), 22-35.</w:t>
      </w:r>
      <w:hyperlink r:id="rId12" w:history="1">
        <w:r w:rsidRPr="00A26952">
          <w:rPr>
            <w:rStyle w:val="Hyperlink"/>
            <w:highlight w:val="white"/>
            <w:lang w:val="ro-RO"/>
          </w:rPr>
          <w:t xml:space="preserve"> </w:t>
        </w:r>
      </w:hyperlink>
      <w:r w:rsidRPr="00A26952">
        <w:rPr>
          <w:highlight w:val="white"/>
          <w:lang w:val="ro-RO"/>
        </w:rPr>
        <w:t>https://doi.org/10.3991/ijet.v5s3.1500</w:t>
      </w:r>
      <w:r w:rsidR="00454A0F" w:rsidRPr="00A26952">
        <w:rPr>
          <w:highlight w:val="white"/>
          <w:lang w:val="ro-RO"/>
        </w:rPr>
        <w:t>.</w:t>
      </w:r>
    </w:p>
    <w:p w14:paraId="49CD722E" w14:textId="2A3AD81C" w:rsidR="009F5813" w:rsidRPr="00A26952" w:rsidRDefault="009F5813" w:rsidP="00454A0F">
      <w:pPr>
        <w:spacing w:after="200"/>
        <w:jc w:val="both"/>
        <w:rPr>
          <w:highlight w:val="white"/>
          <w:u w:val="single"/>
          <w:lang w:val="ro-RO"/>
        </w:rPr>
      </w:pPr>
      <w:r w:rsidRPr="00A26952">
        <w:rPr>
          <w:smallCaps/>
          <w:lang w:val="ro-RO"/>
        </w:rPr>
        <w:t>Blázquez</w:t>
      </w:r>
      <w:r w:rsidRPr="00A26952">
        <w:rPr>
          <w:lang w:val="ro-RO"/>
        </w:rPr>
        <w:t xml:space="preserve">, F., </w:t>
      </w:r>
      <w:r w:rsidRPr="00A26952">
        <w:rPr>
          <w:smallCaps/>
          <w:lang w:val="ro-RO"/>
        </w:rPr>
        <w:t>Alonso</w:t>
      </w:r>
      <w:r w:rsidRPr="00A26952">
        <w:rPr>
          <w:lang w:val="ro-RO"/>
        </w:rPr>
        <w:t>, L.</w:t>
      </w:r>
      <w:r w:rsidR="00454A0F" w:rsidRPr="00A26952">
        <w:rPr>
          <w:lang w:val="ro-RO"/>
        </w:rPr>
        <w:t>,</w:t>
      </w:r>
      <w:r w:rsidRPr="00A26952">
        <w:rPr>
          <w:lang w:val="ro-RO"/>
        </w:rPr>
        <w:t xml:space="preserve"> </w:t>
      </w:r>
      <w:r w:rsidRPr="00A26952">
        <w:rPr>
          <w:smallCaps/>
          <w:lang w:val="ro-RO"/>
        </w:rPr>
        <w:t>Yuste</w:t>
      </w:r>
      <w:r w:rsidRPr="00A26952">
        <w:rPr>
          <w:lang w:val="ro-RO"/>
        </w:rPr>
        <w:t xml:space="preserve">, R. (2017). </w:t>
      </w:r>
      <w:r w:rsidRPr="00A26952">
        <w:rPr>
          <w:i/>
          <w:lang w:val="ro-RO"/>
        </w:rPr>
        <w:t>La evaluación en la era digital</w:t>
      </w:r>
      <w:r w:rsidRPr="00A26952">
        <w:rPr>
          <w:lang w:val="ro-RO"/>
        </w:rPr>
        <w:t xml:space="preserve">. Síntesis. </w:t>
      </w:r>
    </w:p>
    <w:p w14:paraId="69A22061" w14:textId="77777777" w:rsidR="009F5813" w:rsidRPr="00A26952" w:rsidRDefault="009F5813" w:rsidP="00454A0F">
      <w:pPr>
        <w:spacing w:after="200"/>
        <w:jc w:val="both"/>
        <w:rPr>
          <w:highlight w:val="white"/>
          <w:lang w:val="ro-RO"/>
        </w:rPr>
      </w:pPr>
      <w:r w:rsidRPr="00A26952">
        <w:rPr>
          <w:smallCaps/>
          <w:highlight w:val="white"/>
          <w:lang w:val="ro-RO"/>
        </w:rPr>
        <w:t>Brown</w:t>
      </w:r>
      <w:r w:rsidRPr="00A26952">
        <w:rPr>
          <w:highlight w:val="white"/>
          <w:lang w:val="ro-RO"/>
        </w:rPr>
        <w:t xml:space="preserve">, V., &amp; </w:t>
      </w:r>
      <w:r w:rsidRPr="00A26952">
        <w:rPr>
          <w:smallCaps/>
          <w:highlight w:val="white"/>
          <w:lang w:val="ro-RO"/>
        </w:rPr>
        <w:t>Lambert</w:t>
      </w:r>
      <w:r w:rsidRPr="00A26952">
        <w:rPr>
          <w:highlight w:val="white"/>
          <w:lang w:val="ro-RO"/>
        </w:rPr>
        <w:t xml:space="preserve">, J. (2013). </w:t>
      </w:r>
      <w:r w:rsidRPr="00A26952">
        <w:rPr>
          <w:i/>
          <w:highlight w:val="white"/>
          <w:lang w:val="ro-RO"/>
        </w:rPr>
        <w:t>Collective learning for transformational change: a guide to collaborative action</w:t>
      </w:r>
      <w:r w:rsidRPr="00A26952">
        <w:rPr>
          <w:highlight w:val="white"/>
          <w:lang w:val="ro-RO"/>
        </w:rPr>
        <w:t>. Routledge.</w:t>
      </w:r>
    </w:p>
    <w:p w14:paraId="0BC128FF" w14:textId="2DF04051" w:rsidR="009F5813" w:rsidRPr="00A26952" w:rsidRDefault="009F5813" w:rsidP="00454A0F">
      <w:pPr>
        <w:spacing w:after="200"/>
        <w:jc w:val="both"/>
        <w:rPr>
          <w:lang w:val="ro-RO"/>
        </w:rPr>
      </w:pPr>
      <w:r w:rsidRPr="00A26952">
        <w:rPr>
          <w:smallCaps/>
          <w:lang w:val="ro-RO"/>
        </w:rPr>
        <w:t>Caballero-Hernández</w:t>
      </w:r>
      <w:r w:rsidRPr="00A26952">
        <w:rPr>
          <w:lang w:val="ro-RO"/>
        </w:rPr>
        <w:t xml:space="preserve">, J.A., </w:t>
      </w:r>
      <w:r w:rsidRPr="00A26952">
        <w:rPr>
          <w:smallCaps/>
          <w:lang w:val="ro-RO"/>
        </w:rPr>
        <w:t>Palomo-Duarte</w:t>
      </w:r>
      <w:r w:rsidRPr="00A26952">
        <w:rPr>
          <w:lang w:val="ro-RO"/>
        </w:rPr>
        <w:t xml:space="preserve">, M., </w:t>
      </w:r>
      <w:r w:rsidRPr="00A26952">
        <w:rPr>
          <w:smallCaps/>
          <w:lang w:val="ro-RO"/>
        </w:rPr>
        <w:t>Dodero</w:t>
      </w:r>
      <w:r w:rsidRPr="00A26952">
        <w:rPr>
          <w:lang w:val="ro-RO"/>
        </w:rPr>
        <w:t xml:space="preserve">, J.M., </w:t>
      </w:r>
      <w:r w:rsidRPr="00A26952">
        <w:rPr>
          <w:smallCaps/>
          <w:lang w:val="ro-RO"/>
        </w:rPr>
        <w:t>Person</w:t>
      </w:r>
      <w:r w:rsidRPr="00A26952">
        <w:rPr>
          <w:lang w:val="ro-RO"/>
        </w:rPr>
        <w:t xml:space="preserve">, T. (2019) </w:t>
      </w:r>
      <w:r w:rsidRPr="00A26952">
        <w:rPr>
          <w:i/>
          <w:lang w:val="ro-RO"/>
        </w:rPr>
        <w:t xml:space="preserve">Skill assessment in Serious games through learning analytics with Process Mining </w:t>
      </w:r>
      <w:r w:rsidRPr="00A26952">
        <w:rPr>
          <w:lang w:val="ro-RO"/>
        </w:rPr>
        <w:t>[Doctoral Thesis]. Universidad de Cádiz. https://bit.ly/3wVRHJn</w:t>
      </w:r>
      <w:r w:rsidR="00454A0F" w:rsidRPr="00A26952">
        <w:rPr>
          <w:lang w:val="ro-RO"/>
        </w:rPr>
        <w:t>.</w:t>
      </w:r>
    </w:p>
    <w:p w14:paraId="0C4E6681" w14:textId="12881D44" w:rsidR="009F5813" w:rsidRPr="00A26952" w:rsidRDefault="009F5813" w:rsidP="00454A0F">
      <w:pPr>
        <w:spacing w:after="200"/>
        <w:jc w:val="both"/>
        <w:rPr>
          <w:highlight w:val="white"/>
          <w:u w:val="single"/>
          <w:lang w:val="ro-RO"/>
        </w:rPr>
      </w:pPr>
      <w:r w:rsidRPr="00A26952">
        <w:rPr>
          <w:smallCaps/>
          <w:lang w:val="ro-RO"/>
        </w:rPr>
        <w:t>De-Jans</w:t>
      </w:r>
      <w:r w:rsidRPr="00A26952">
        <w:rPr>
          <w:lang w:val="ro-RO"/>
        </w:rPr>
        <w:t xml:space="preserve">, S., </w:t>
      </w:r>
      <w:r w:rsidRPr="00A26952">
        <w:rPr>
          <w:smallCaps/>
          <w:lang w:val="ro-RO"/>
        </w:rPr>
        <w:t>Van Geit</w:t>
      </w:r>
      <w:r w:rsidRPr="00A26952">
        <w:rPr>
          <w:lang w:val="ro-RO"/>
        </w:rPr>
        <w:t xml:space="preserve">, K., </w:t>
      </w:r>
      <w:r w:rsidRPr="00A26952">
        <w:rPr>
          <w:smallCaps/>
          <w:lang w:val="ro-RO"/>
        </w:rPr>
        <w:t>Cauberghe</w:t>
      </w:r>
      <w:r w:rsidRPr="00A26952">
        <w:rPr>
          <w:lang w:val="ro-RO"/>
        </w:rPr>
        <w:t xml:space="preserve">, V., </w:t>
      </w:r>
      <w:r w:rsidRPr="00A26952">
        <w:rPr>
          <w:smallCaps/>
          <w:lang w:val="ro-RO"/>
        </w:rPr>
        <w:t>Hudders</w:t>
      </w:r>
      <w:r w:rsidRPr="00A26952">
        <w:rPr>
          <w:lang w:val="ro-RO"/>
        </w:rPr>
        <w:t xml:space="preserve">, L., &amp; </w:t>
      </w:r>
      <w:r w:rsidRPr="00A26952">
        <w:rPr>
          <w:smallCaps/>
          <w:lang w:val="ro-RO"/>
        </w:rPr>
        <w:t>De-Veirman</w:t>
      </w:r>
      <w:r w:rsidRPr="00A26952">
        <w:rPr>
          <w:lang w:val="ro-RO"/>
        </w:rPr>
        <w:t xml:space="preserve">, M. (2017). Using games to raise awareness: How to co-design serious mini-games? </w:t>
      </w:r>
      <w:r w:rsidRPr="00A26952">
        <w:rPr>
          <w:i/>
          <w:lang w:val="ro-RO"/>
        </w:rPr>
        <w:t>Computers &amp; Education</w:t>
      </w:r>
      <w:r w:rsidRPr="00A26952">
        <w:rPr>
          <w:lang w:val="ro-RO"/>
        </w:rPr>
        <w:t>, 110, 77-87. https://doi.org/10.1016/j.compedu.2017.03.009</w:t>
      </w:r>
      <w:r w:rsidR="00454A0F" w:rsidRPr="00A26952">
        <w:rPr>
          <w:lang w:val="ro-RO"/>
        </w:rPr>
        <w:t>.</w:t>
      </w:r>
    </w:p>
    <w:p w14:paraId="36BF0841" w14:textId="77777777" w:rsidR="009F5813" w:rsidRPr="00A26952" w:rsidRDefault="009F5813" w:rsidP="00454A0F">
      <w:pPr>
        <w:spacing w:after="200"/>
        <w:jc w:val="both"/>
        <w:rPr>
          <w:lang w:val="ro-RO"/>
        </w:rPr>
      </w:pPr>
      <w:r w:rsidRPr="00A26952">
        <w:rPr>
          <w:smallCaps/>
          <w:highlight w:val="white"/>
          <w:lang w:val="ro-RO"/>
        </w:rPr>
        <w:t>Devisch</w:t>
      </w:r>
      <w:r w:rsidRPr="00A26952">
        <w:rPr>
          <w:highlight w:val="white"/>
          <w:lang w:val="ro-RO"/>
        </w:rPr>
        <w:t xml:space="preserve">, O., </w:t>
      </w:r>
      <w:r w:rsidRPr="00A26952">
        <w:rPr>
          <w:smallCaps/>
          <w:highlight w:val="white"/>
          <w:lang w:val="ro-RO"/>
        </w:rPr>
        <w:t>Gugerell</w:t>
      </w:r>
      <w:r w:rsidRPr="00A26952">
        <w:rPr>
          <w:highlight w:val="white"/>
          <w:lang w:val="ro-RO"/>
        </w:rPr>
        <w:t xml:space="preserve">, K., </w:t>
      </w:r>
      <w:r w:rsidRPr="00A26952">
        <w:rPr>
          <w:smallCaps/>
          <w:highlight w:val="white"/>
          <w:lang w:val="ro-RO"/>
        </w:rPr>
        <w:t>Diephuis</w:t>
      </w:r>
      <w:r w:rsidRPr="00A26952">
        <w:rPr>
          <w:highlight w:val="white"/>
          <w:lang w:val="ro-RO"/>
        </w:rPr>
        <w:t xml:space="preserve">, J., </w:t>
      </w:r>
      <w:r w:rsidRPr="00A26952">
        <w:rPr>
          <w:smallCaps/>
          <w:highlight w:val="white"/>
          <w:lang w:val="ro-RO"/>
        </w:rPr>
        <w:t>Constantinescu</w:t>
      </w:r>
      <w:r w:rsidRPr="00A26952">
        <w:rPr>
          <w:highlight w:val="white"/>
          <w:lang w:val="ro-RO"/>
        </w:rPr>
        <w:t xml:space="preserve">, T., </w:t>
      </w:r>
      <w:r w:rsidRPr="00A26952">
        <w:rPr>
          <w:smallCaps/>
          <w:highlight w:val="white"/>
          <w:lang w:val="ro-RO"/>
        </w:rPr>
        <w:t>Ampatzidou</w:t>
      </w:r>
      <w:r w:rsidRPr="00A26952">
        <w:rPr>
          <w:highlight w:val="white"/>
          <w:lang w:val="ro-RO"/>
        </w:rPr>
        <w:t xml:space="preserve">, C., &amp; </w:t>
      </w:r>
      <w:r w:rsidRPr="00A26952">
        <w:rPr>
          <w:smallCaps/>
          <w:highlight w:val="white"/>
          <w:lang w:val="ro-RO"/>
        </w:rPr>
        <w:t>Jauschneg</w:t>
      </w:r>
      <w:r w:rsidRPr="00A26952">
        <w:rPr>
          <w:highlight w:val="white"/>
          <w:lang w:val="ro-RO"/>
        </w:rPr>
        <w:t xml:space="preserve">, M. (2017). Mini is beautiful. Playing serious mini-games to facilitate collective learning on complex urban processes. </w:t>
      </w:r>
      <w:r w:rsidRPr="00A26952">
        <w:rPr>
          <w:i/>
          <w:highlight w:val="white"/>
          <w:lang w:val="ro-RO"/>
        </w:rPr>
        <w:t>Interaction</w:t>
      </w:r>
      <w:r w:rsidRPr="00A26952">
        <w:rPr>
          <w:highlight w:val="white"/>
          <w:lang w:val="ro-RO"/>
        </w:rPr>
        <w:t xml:space="preserve"> </w:t>
      </w:r>
      <w:r w:rsidRPr="00A26952">
        <w:rPr>
          <w:i/>
          <w:highlight w:val="white"/>
          <w:lang w:val="ro-RO"/>
        </w:rPr>
        <w:t>Design and Architecture(s) Journal (IxD&amp;A)</w:t>
      </w:r>
      <w:r w:rsidRPr="00A26952">
        <w:rPr>
          <w:highlight w:val="white"/>
          <w:lang w:val="ro-RO"/>
        </w:rPr>
        <w:t>, 35, 141-157.</w:t>
      </w:r>
    </w:p>
    <w:p w14:paraId="59AC7197" w14:textId="239DD523" w:rsidR="009F5813" w:rsidRPr="00A26952" w:rsidRDefault="009F5813" w:rsidP="00454A0F">
      <w:pPr>
        <w:spacing w:after="200"/>
        <w:jc w:val="both"/>
        <w:rPr>
          <w:color w:val="222222"/>
          <w:highlight w:val="white"/>
          <w:lang w:val="ro-RO"/>
        </w:rPr>
      </w:pPr>
      <w:r w:rsidRPr="00A26952">
        <w:rPr>
          <w:smallCaps/>
          <w:highlight w:val="white"/>
          <w:lang w:val="ro-RO"/>
        </w:rPr>
        <w:t>Fernández-Sánchez</w:t>
      </w:r>
      <w:r w:rsidRPr="00A26952">
        <w:rPr>
          <w:highlight w:val="white"/>
          <w:lang w:val="ro-RO"/>
        </w:rPr>
        <w:t xml:space="preserve">, M. R., </w:t>
      </w:r>
      <w:r w:rsidRPr="00A26952">
        <w:rPr>
          <w:smallCaps/>
          <w:highlight w:val="white"/>
          <w:lang w:val="ro-RO"/>
        </w:rPr>
        <w:t>Sierra-Daza</w:t>
      </w:r>
      <w:r w:rsidRPr="00A26952">
        <w:rPr>
          <w:highlight w:val="white"/>
          <w:lang w:val="ro-RO"/>
        </w:rPr>
        <w:t xml:space="preserve">, M. C., &amp; </w:t>
      </w:r>
      <w:r w:rsidRPr="00A26952">
        <w:rPr>
          <w:smallCaps/>
          <w:highlight w:val="white"/>
          <w:lang w:val="ro-RO"/>
        </w:rPr>
        <w:t>Valverde-Berrocoso</w:t>
      </w:r>
      <w:r w:rsidRPr="00A26952">
        <w:rPr>
          <w:highlight w:val="white"/>
          <w:lang w:val="ro-RO"/>
        </w:rPr>
        <w:t xml:space="preserve">, J. (2020). Serious Games para la adquisición de competencias profesionales para el desarrollo social y comunitario. </w:t>
      </w:r>
      <w:r w:rsidRPr="00A26952">
        <w:rPr>
          <w:i/>
          <w:highlight w:val="white"/>
          <w:lang w:val="ro-RO"/>
        </w:rPr>
        <w:t>Prisma Social: revista de investigación social</w:t>
      </w:r>
      <w:r w:rsidRPr="00A26952">
        <w:rPr>
          <w:highlight w:val="white"/>
          <w:lang w:val="ro-RO"/>
        </w:rPr>
        <w:t>, (30), 141-160. https://bit.ly/3g0hh9h</w:t>
      </w:r>
      <w:r w:rsidR="00454A0F" w:rsidRPr="00A26952">
        <w:rPr>
          <w:highlight w:val="white"/>
          <w:lang w:val="ro-RO"/>
        </w:rPr>
        <w:t>.</w:t>
      </w:r>
    </w:p>
    <w:p w14:paraId="478E8EBD" w14:textId="77777777" w:rsidR="009F5813" w:rsidRPr="00A26952" w:rsidRDefault="009F5813" w:rsidP="00454A0F">
      <w:pPr>
        <w:spacing w:after="200"/>
        <w:jc w:val="both"/>
        <w:rPr>
          <w:color w:val="222222"/>
          <w:highlight w:val="white"/>
          <w:lang w:val="ro-RO"/>
        </w:rPr>
      </w:pPr>
      <w:r w:rsidRPr="00A26952">
        <w:rPr>
          <w:smallCaps/>
          <w:highlight w:val="white"/>
          <w:lang w:val="ro-RO"/>
        </w:rPr>
        <w:t>Frazer,</w:t>
      </w:r>
      <w:r w:rsidRPr="00A26952">
        <w:rPr>
          <w:highlight w:val="white"/>
          <w:lang w:val="ro-RO"/>
        </w:rPr>
        <w:t xml:space="preserve"> A., </w:t>
      </w:r>
      <w:r w:rsidRPr="00A26952">
        <w:rPr>
          <w:smallCaps/>
          <w:highlight w:val="white"/>
          <w:lang w:val="ro-RO"/>
        </w:rPr>
        <w:t>Arglez</w:t>
      </w:r>
      <w:r w:rsidRPr="00A26952">
        <w:rPr>
          <w:highlight w:val="white"/>
          <w:lang w:val="ro-RO"/>
        </w:rPr>
        <w:t xml:space="preserve">, A., &amp; </w:t>
      </w:r>
      <w:r w:rsidRPr="00A26952">
        <w:rPr>
          <w:smallCaps/>
          <w:highlight w:val="white"/>
          <w:lang w:val="ro-RO"/>
        </w:rPr>
        <w:t>Wills</w:t>
      </w:r>
      <w:r w:rsidRPr="00A26952">
        <w:rPr>
          <w:highlight w:val="white"/>
          <w:lang w:val="ro-RO"/>
        </w:rPr>
        <w:t xml:space="preserve">, G. (2007). </w:t>
      </w:r>
      <w:r w:rsidRPr="00A26952">
        <w:rPr>
          <w:i/>
          <w:highlight w:val="white"/>
          <w:lang w:val="ro-RO"/>
        </w:rPr>
        <w:t>Is less actually more? The usefulness of educational mini-games</w:t>
      </w:r>
      <w:r w:rsidRPr="00A26952">
        <w:rPr>
          <w:highlight w:val="white"/>
          <w:lang w:val="ro-RO"/>
        </w:rPr>
        <w:t xml:space="preserve"> [Conference]. Seventh IEEE International Conference on Advanced Learning Technologies (ICALT 2007), Niigata, Japan.</w:t>
      </w:r>
    </w:p>
    <w:p w14:paraId="4306BD2E" w14:textId="578F95AF" w:rsidR="009F5813" w:rsidRPr="00A26952" w:rsidRDefault="009F5813" w:rsidP="00454A0F">
      <w:pPr>
        <w:spacing w:after="200"/>
        <w:jc w:val="both"/>
        <w:rPr>
          <w:color w:val="222222"/>
          <w:highlight w:val="white"/>
          <w:lang w:val="ro-RO"/>
        </w:rPr>
      </w:pPr>
      <w:r w:rsidRPr="00A26952">
        <w:rPr>
          <w:smallCaps/>
          <w:highlight w:val="white"/>
          <w:lang w:val="ro-RO"/>
        </w:rPr>
        <w:t>Gallego-Durán</w:t>
      </w:r>
      <w:r w:rsidRPr="00A26952">
        <w:rPr>
          <w:highlight w:val="white"/>
          <w:lang w:val="ro-RO"/>
        </w:rPr>
        <w:t xml:space="preserve">, F. J., </w:t>
      </w:r>
      <w:r w:rsidRPr="00A26952">
        <w:rPr>
          <w:smallCaps/>
          <w:highlight w:val="white"/>
          <w:lang w:val="ro-RO"/>
        </w:rPr>
        <w:t>Villagrá-Arnedo</w:t>
      </w:r>
      <w:r w:rsidRPr="00A26952">
        <w:rPr>
          <w:highlight w:val="white"/>
          <w:lang w:val="ro-RO"/>
        </w:rPr>
        <w:t xml:space="preserve">, C. J., </w:t>
      </w:r>
      <w:r w:rsidRPr="00A26952">
        <w:rPr>
          <w:smallCaps/>
          <w:highlight w:val="white"/>
          <w:lang w:val="ro-RO"/>
        </w:rPr>
        <w:t>Satorre Cuerda</w:t>
      </w:r>
      <w:r w:rsidRPr="00A26952">
        <w:rPr>
          <w:highlight w:val="white"/>
          <w:lang w:val="ro-RO"/>
        </w:rPr>
        <w:t xml:space="preserve">, R., </w:t>
      </w:r>
      <w:r w:rsidRPr="00A26952">
        <w:rPr>
          <w:smallCaps/>
          <w:highlight w:val="white"/>
          <w:lang w:val="ro-RO"/>
        </w:rPr>
        <w:t>Compañ</w:t>
      </w:r>
      <w:r w:rsidRPr="00A26952">
        <w:rPr>
          <w:highlight w:val="white"/>
          <w:lang w:val="ro-RO"/>
        </w:rPr>
        <w:t xml:space="preserve">, P., </w:t>
      </w:r>
      <w:r w:rsidRPr="00A26952">
        <w:rPr>
          <w:smallCaps/>
          <w:highlight w:val="white"/>
          <w:lang w:val="ro-RO"/>
        </w:rPr>
        <w:t>Molina-Carmona</w:t>
      </w:r>
      <w:r w:rsidRPr="00A26952">
        <w:rPr>
          <w:highlight w:val="white"/>
          <w:lang w:val="ro-RO"/>
        </w:rPr>
        <w:t xml:space="preserve">, R., &amp; </w:t>
      </w:r>
      <w:r w:rsidRPr="00A26952">
        <w:rPr>
          <w:smallCaps/>
          <w:highlight w:val="white"/>
          <w:lang w:val="ro-RO"/>
        </w:rPr>
        <w:t>Llorens Largo</w:t>
      </w:r>
      <w:r w:rsidRPr="00A26952">
        <w:rPr>
          <w:highlight w:val="white"/>
          <w:lang w:val="ro-RO"/>
        </w:rPr>
        <w:t>, F. (2014). Panorámica: serious games, gamification y mucho más.</w:t>
      </w:r>
      <w:r w:rsidRPr="00A26952">
        <w:rPr>
          <w:i/>
          <w:highlight w:val="white"/>
          <w:lang w:val="ro-RO"/>
        </w:rPr>
        <w:t xml:space="preserve"> ReVisión, 7</w:t>
      </w:r>
      <w:r w:rsidRPr="00A26952">
        <w:rPr>
          <w:highlight w:val="white"/>
          <w:lang w:val="ro-RO"/>
        </w:rPr>
        <w:t>(2), 13-23.</w:t>
      </w:r>
      <w:r w:rsidRPr="00A26952">
        <w:rPr>
          <w:color w:val="222222"/>
          <w:highlight w:val="white"/>
          <w:lang w:val="ro-RO"/>
        </w:rPr>
        <w:t xml:space="preserve"> </w:t>
      </w:r>
      <w:r w:rsidRPr="00A26952">
        <w:rPr>
          <w:highlight w:val="white"/>
          <w:lang w:val="ro-RO"/>
        </w:rPr>
        <w:t>https://bit.ly/3wOnUT6</w:t>
      </w:r>
      <w:r w:rsidR="00454A0F" w:rsidRPr="00A26952">
        <w:rPr>
          <w:highlight w:val="white"/>
          <w:lang w:val="ro-RO"/>
        </w:rPr>
        <w:t>.</w:t>
      </w:r>
    </w:p>
    <w:p w14:paraId="7494635A" w14:textId="0EDEC068" w:rsidR="009F5813" w:rsidRPr="00A26952" w:rsidRDefault="009F5813" w:rsidP="00454A0F">
      <w:pPr>
        <w:spacing w:after="200"/>
        <w:jc w:val="both"/>
        <w:rPr>
          <w:color w:val="222222"/>
          <w:highlight w:val="white"/>
          <w:lang w:val="ro-RO"/>
        </w:rPr>
      </w:pPr>
      <w:r w:rsidRPr="00A26952">
        <w:rPr>
          <w:smallCaps/>
          <w:highlight w:val="white"/>
          <w:lang w:val="ro-RO"/>
        </w:rPr>
        <w:t>González</w:t>
      </w:r>
      <w:r w:rsidRPr="00A26952">
        <w:rPr>
          <w:highlight w:val="white"/>
          <w:lang w:val="ro-RO"/>
        </w:rPr>
        <w:t>, R. (2021). La revolución tecnológica en la universidad.</w:t>
      </w:r>
      <w:r w:rsidRPr="00A26952">
        <w:rPr>
          <w:i/>
          <w:highlight w:val="white"/>
          <w:lang w:val="ro-RO"/>
        </w:rPr>
        <w:t xml:space="preserve"> Nueva revista</w:t>
      </w:r>
      <w:r w:rsidRPr="00A26952">
        <w:rPr>
          <w:highlight w:val="white"/>
          <w:lang w:val="ro-RO"/>
        </w:rPr>
        <w:t>, (176), 138-165. https://bit.ly/3fBNuF4</w:t>
      </w:r>
      <w:r w:rsidR="00454A0F" w:rsidRPr="00A26952">
        <w:rPr>
          <w:highlight w:val="white"/>
          <w:lang w:val="ro-RO"/>
        </w:rPr>
        <w:t>.</w:t>
      </w:r>
    </w:p>
    <w:p w14:paraId="7BB46522" w14:textId="24EF2B7F" w:rsidR="009F5813" w:rsidRPr="00A26952" w:rsidRDefault="009F5813" w:rsidP="00454A0F">
      <w:pPr>
        <w:spacing w:after="200"/>
        <w:jc w:val="both"/>
        <w:rPr>
          <w:color w:val="222222"/>
          <w:highlight w:val="white"/>
          <w:lang w:val="ro-RO"/>
        </w:rPr>
      </w:pPr>
      <w:r w:rsidRPr="00A26952">
        <w:rPr>
          <w:smallCaps/>
          <w:lang w:val="ro-RO"/>
        </w:rPr>
        <w:t>González Zamar</w:t>
      </w:r>
      <w:r w:rsidRPr="00A26952">
        <w:rPr>
          <w:lang w:val="ro-RO"/>
        </w:rPr>
        <w:t xml:space="preserve">, M. Y </w:t>
      </w:r>
      <w:r w:rsidRPr="00A26952">
        <w:rPr>
          <w:smallCaps/>
          <w:lang w:val="ro-RO"/>
        </w:rPr>
        <w:t>Abad Segura</w:t>
      </w:r>
      <w:r w:rsidRPr="00A26952">
        <w:rPr>
          <w:lang w:val="ro-RO"/>
        </w:rPr>
        <w:t>, E. (2020). El aula invertida: un desafío para la enseñanza universitaria Virtualidad, Educación y Ciencia, 20 (11), pp. 75-91. https://n9.cl/pfa90</w:t>
      </w:r>
      <w:r w:rsidR="00454A0F" w:rsidRPr="00A26952">
        <w:rPr>
          <w:lang w:val="ro-RO"/>
        </w:rPr>
        <w:t>.</w:t>
      </w:r>
    </w:p>
    <w:p w14:paraId="5298C9DA" w14:textId="0615D6D1" w:rsidR="009F5813" w:rsidRPr="00A26952" w:rsidRDefault="009F5813" w:rsidP="00454A0F">
      <w:pPr>
        <w:spacing w:after="200"/>
        <w:jc w:val="both"/>
        <w:rPr>
          <w:color w:val="222222"/>
          <w:highlight w:val="white"/>
          <w:lang w:val="ro-RO"/>
        </w:rPr>
      </w:pPr>
      <w:r w:rsidRPr="00A26952">
        <w:rPr>
          <w:smallCaps/>
          <w:highlight w:val="white"/>
          <w:lang w:val="ro-RO"/>
        </w:rPr>
        <w:t>Hernández</w:t>
      </w:r>
      <w:r w:rsidRPr="00A26952">
        <w:rPr>
          <w:highlight w:val="white"/>
          <w:lang w:val="ro-RO"/>
        </w:rPr>
        <w:t>, J. A. C. (2020). Análisis de eventos para evaluar competencias en experiencias de aprendizaje basadas en serious games [Tesis Doctoral]. Universidad de Cádiz. https://bit.ly/3i9N4Y6</w:t>
      </w:r>
      <w:r w:rsidR="00454A0F" w:rsidRPr="00A26952">
        <w:rPr>
          <w:highlight w:val="white"/>
          <w:lang w:val="ro-RO"/>
        </w:rPr>
        <w:t>.</w:t>
      </w:r>
    </w:p>
    <w:p w14:paraId="4A849DD1" w14:textId="77777777" w:rsidR="009F5813" w:rsidRPr="00A26952" w:rsidRDefault="009F5813" w:rsidP="00454A0F">
      <w:pPr>
        <w:spacing w:after="200"/>
        <w:jc w:val="both"/>
        <w:rPr>
          <w:highlight w:val="white"/>
          <w:lang w:val="ro-RO"/>
        </w:rPr>
      </w:pPr>
      <w:r w:rsidRPr="00A26952">
        <w:rPr>
          <w:smallCaps/>
          <w:highlight w:val="white"/>
          <w:lang w:val="ro-RO"/>
        </w:rPr>
        <w:lastRenderedPageBreak/>
        <w:t>Illanas</w:t>
      </w:r>
      <w:r w:rsidRPr="00A26952">
        <w:rPr>
          <w:highlight w:val="white"/>
          <w:lang w:val="ro-RO"/>
        </w:rPr>
        <w:t xml:space="preserve">, A. I., </w:t>
      </w:r>
      <w:r w:rsidRPr="00A26952">
        <w:rPr>
          <w:smallCaps/>
          <w:highlight w:val="white"/>
          <w:lang w:val="ro-RO"/>
        </w:rPr>
        <w:t>Gallego</w:t>
      </w:r>
      <w:r w:rsidRPr="00A26952">
        <w:rPr>
          <w:highlight w:val="white"/>
          <w:lang w:val="ro-RO"/>
        </w:rPr>
        <w:t xml:space="preserve">, F., </w:t>
      </w:r>
      <w:r w:rsidRPr="00A26952">
        <w:rPr>
          <w:smallCaps/>
          <w:highlight w:val="white"/>
          <w:lang w:val="ro-RO"/>
        </w:rPr>
        <w:t>Satorre</w:t>
      </w:r>
      <w:r w:rsidRPr="00A26952">
        <w:rPr>
          <w:highlight w:val="white"/>
          <w:lang w:val="ro-RO"/>
        </w:rPr>
        <w:t xml:space="preserve">, R., </w:t>
      </w:r>
      <w:r w:rsidRPr="00A26952">
        <w:rPr>
          <w:smallCaps/>
          <w:highlight w:val="white"/>
          <w:lang w:val="ro-RO"/>
        </w:rPr>
        <w:t>Liorens</w:t>
      </w:r>
      <w:r w:rsidRPr="00A26952">
        <w:rPr>
          <w:highlight w:val="white"/>
          <w:lang w:val="ro-RO"/>
        </w:rPr>
        <w:t xml:space="preserve">, F. (2011). </w:t>
      </w:r>
      <w:r w:rsidRPr="00A26952">
        <w:rPr>
          <w:i/>
          <w:highlight w:val="white"/>
          <w:lang w:val="ro-RO"/>
        </w:rPr>
        <w:t xml:space="preserve">Conceptual mini-games for learning </w:t>
      </w:r>
      <w:r w:rsidRPr="00A26952">
        <w:rPr>
          <w:highlight w:val="white"/>
          <w:lang w:val="ro-RO"/>
        </w:rPr>
        <w:t>[Conference]. IATED International Technology, Education and Development Conference, Valencia.</w:t>
      </w:r>
    </w:p>
    <w:p w14:paraId="5CA72ACC" w14:textId="77777777" w:rsidR="009F5813" w:rsidRPr="00A26952" w:rsidRDefault="009F5813" w:rsidP="00454A0F">
      <w:pPr>
        <w:spacing w:after="200"/>
        <w:jc w:val="both"/>
        <w:rPr>
          <w:highlight w:val="white"/>
          <w:lang w:val="ro-RO"/>
        </w:rPr>
      </w:pPr>
      <w:r w:rsidRPr="00A26952">
        <w:rPr>
          <w:smallCaps/>
          <w:highlight w:val="white"/>
          <w:lang w:val="ro-RO"/>
        </w:rPr>
        <w:t>Juul</w:t>
      </w:r>
      <w:r w:rsidRPr="00A26952">
        <w:rPr>
          <w:highlight w:val="white"/>
          <w:lang w:val="ro-RO"/>
        </w:rPr>
        <w:t>, J. (2012). A casual Revolution. Reinventing video games and their players. MIT Press.</w:t>
      </w:r>
    </w:p>
    <w:p w14:paraId="1421C614" w14:textId="005269C4" w:rsidR="009F5813" w:rsidRPr="00A26952" w:rsidRDefault="009F5813" w:rsidP="00454A0F">
      <w:pPr>
        <w:spacing w:after="200"/>
        <w:jc w:val="both"/>
        <w:rPr>
          <w:color w:val="222222"/>
          <w:highlight w:val="white"/>
          <w:lang w:val="ro-RO"/>
        </w:rPr>
      </w:pPr>
      <w:r w:rsidRPr="00A26952">
        <w:rPr>
          <w:smallCaps/>
          <w:highlight w:val="white"/>
          <w:lang w:val="ro-RO"/>
        </w:rPr>
        <w:t>Latorre-Cosculluela</w:t>
      </w:r>
      <w:r w:rsidRPr="00A26952">
        <w:rPr>
          <w:highlight w:val="white"/>
          <w:lang w:val="ro-RO"/>
        </w:rPr>
        <w:t xml:space="preserve">, C., </w:t>
      </w:r>
      <w:r w:rsidRPr="00A26952">
        <w:rPr>
          <w:smallCaps/>
          <w:highlight w:val="white"/>
          <w:lang w:val="ro-RO"/>
        </w:rPr>
        <w:t>Vázquez-Toledo</w:t>
      </w:r>
      <w:r w:rsidRPr="00A26952">
        <w:rPr>
          <w:highlight w:val="white"/>
          <w:lang w:val="ro-RO"/>
        </w:rPr>
        <w:t xml:space="preserve">, S., </w:t>
      </w:r>
      <w:r w:rsidRPr="00A26952">
        <w:rPr>
          <w:smallCaps/>
          <w:highlight w:val="white"/>
          <w:lang w:val="ro-RO"/>
        </w:rPr>
        <w:t>Rodríguez-Martínez</w:t>
      </w:r>
      <w:r w:rsidRPr="00A26952">
        <w:rPr>
          <w:highlight w:val="white"/>
          <w:lang w:val="ro-RO"/>
        </w:rPr>
        <w:t xml:space="preserve">, A., &amp; </w:t>
      </w:r>
      <w:r w:rsidRPr="00A26952">
        <w:rPr>
          <w:smallCaps/>
          <w:highlight w:val="white"/>
          <w:lang w:val="ro-RO"/>
        </w:rPr>
        <w:t>Liesa-Orús</w:t>
      </w:r>
      <w:r w:rsidRPr="00A26952">
        <w:rPr>
          <w:highlight w:val="white"/>
          <w:lang w:val="ro-RO"/>
        </w:rPr>
        <w:t xml:space="preserve">, M. (2020). Design Thinking: creatividad y pensamiento crítico en la universidad. </w:t>
      </w:r>
      <w:r w:rsidRPr="00A26952">
        <w:rPr>
          <w:i/>
          <w:highlight w:val="white"/>
          <w:lang w:val="ro-RO"/>
        </w:rPr>
        <w:t>Revista Electrónica de Investigación Educativa</w:t>
      </w:r>
      <w:r w:rsidRPr="00A26952">
        <w:rPr>
          <w:highlight w:val="white"/>
          <w:lang w:val="ro-RO"/>
        </w:rPr>
        <w:t xml:space="preserve">, </w:t>
      </w:r>
      <w:r w:rsidRPr="00A26952">
        <w:rPr>
          <w:i/>
          <w:highlight w:val="white"/>
          <w:lang w:val="ro-RO"/>
        </w:rPr>
        <w:t>22</w:t>
      </w:r>
      <w:r w:rsidRPr="00A26952">
        <w:rPr>
          <w:highlight w:val="white"/>
          <w:lang w:val="ro-RO"/>
        </w:rPr>
        <w:t>, 1-13. https://doi.org/10.24320/redie.2020.22.e28.2917</w:t>
      </w:r>
      <w:r w:rsidR="00454A0F" w:rsidRPr="00A26952">
        <w:rPr>
          <w:highlight w:val="white"/>
          <w:lang w:val="ro-RO"/>
        </w:rPr>
        <w:t>.</w:t>
      </w:r>
    </w:p>
    <w:p w14:paraId="6EB8AB4E" w14:textId="18C6E07B" w:rsidR="009F5813" w:rsidRPr="00A26952" w:rsidRDefault="009F5813" w:rsidP="00454A0F">
      <w:pPr>
        <w:spacing w:after="200"/>
        <w:jc w:val="both"/>
        <w:rPr>
          <w:color w:val="222222"/>
          <w:highlight w:val="white"/>
          <w:lang w:val="ro-RO"/>
        </w:rPr>
      </w:pPr>
      <w:r w:rsidRPr="00A26952">
        <w:rPr>
          <w:smallCaps/>
          <w:highlight w:val="white"/>
          <w:lang w:val="ro-RO"/>
        </w:rPr>
        <w:t>López</w:t>
      </w:r>
      <w:r w:rsidRPr="00A26952">
        <w:rPr>
          <w:highlight w:val="white"/>
          <w:lang w:val="ro-RO"/>
        </w:rPr>
        <w:t xml:space="preserve">, C. (2016). El videojuego como herramienta educativa. Posibilidades y problemáticas acerca de los serious games. </w:t>
      </w:r>
      <w:r w:rsidRPr="00A26952">
        <w:rPr>
          <w:i/>
          <w:highlight w:val="white"/>
          <w:lang w:val="ro-RO"/>
        </w:rPr>
        <w:t>Apertura</w:t>
      </w:r>
      <w:r w:rsidRPr="00A26952">
        <w:rPr>
          <w:highlight w:val="white"/>
          <w:lang w:val="ro-RO"/>
        </w:rPr>
        <w:t xml:space="preserve">, </w:t>
      </w:r>
      <w:r w:rsidRPr="00A26952">
        <w:rPr>
          <w:i/>
          <w:highlight w:val="white"/>
          <w:lang w:val="ro-RO"/>
        </w:rPr>
        <w:t>8</w:t>
      </w:r>
      <w:r w:rsidRPr="00A26952">
        <w:rPr>
          <w:highlight w:val="white"/>
          <w:lang w:val="ro-RO"/>
        </w:rPr>
        <w:t>(1)</w:t>
      </w:r>
      <w:r w:rsidRPr="00A26952">
        <w:rPr>
          <w:color w:val="222222"/>
          <w:highlight w:val="white"/>
          <w:lang w:val="ro-RO"/>
        </w:rPr>
        <w:t xml:space="preserve">. </w:t>
      </w:r>
      <w:r w:rsidRPr="00A26952">
        <w:rPr>
          <w:highlight w:val="white"/>
          <w:lang w:val="ro-RO"/>
        </w:rPr>
        <w:t>https://bit.ly/3fXYQC8</w:t>
      </w:r>
      <w:r w:rsidR="00454A0F" w:rsidRPr="00A26952">
        <w:rPr>
          <w:highlight w:val="white"/>
          <w:lang w:val="ro-RO"/>
        </w:rPr>
        <w:t>.</w:t>
      </w:r>
    </w:p>
    <w:p w14:paraId="3D90B876" w14:textId="10CC170B" w:rsidR="009F5813" w:rsidRPr="00A26952" w:rsidRDefault="009F5813" w:rsidP="00454A0F">
      <w:pPr>
        <w:spacing w:after="200"/>
        <w:jc w:val="both"/>
        <w:rPr>
          <w:highlight w:val="white"/>
          <w:lang w:val="ro-RO"/>
        </w:rPr>
      </w:pPr>
      <w:r w:rsidRPr="00A26952">
        <w:rPr>
          <w:smallCaps/>
          <w:highlight w:val="white"/>
          <w:lang w:val="ro-RO"/>
        </w:rPr>
        <w:t>Lozano</w:t>
      </w:r>
      <w:r w:rsidRPr="00A26952">
        <w:rPr>
          <w:highlight w:val="white"/>
          <w:lang w:val="ro-RO"/>
        </w:rPr>
        <w:t xml:space="preserve">, R. (2014). Creativity and organizational learning as means to foster sustainability. </w:t>
      </w:r>
      <w:r w:rsidRPr="00A26952">
        <w:rPr>
          <w:i/>
          <w:highlight w:val="white"/>
          <w:lang w:val="ro-RO"/>
        </w:rPr>
        <w:t>Sustainable Development, 22</w:t>
      </w:r>
      <w:r w:rsidRPr="00A26952">
        <w:rPr>
          <w:highlight w:val="white"/>
          <w:lang w:val="ro-RO"/>
        </w:rPr>
        <w:t>, 205-216. https://doi.org/10.1002/sd.540</w:t>
      </w:r>
      <w:r w:rsidR="00454A0F" w:rsidRPr="00A26952">
        <w:rPr>
          <w:highlight w:val="white"/>
          <w:lang w:val="ro-RO"/>
        </w:rPr>
        <w:t>.</w:t>
      </w:r>
    </w:p>
    <w:p w14:paraId="74015AB6" w14:textId="77777777" w:rsidR="009F5813" w:rsidRPr="00A26952" w:rsidRDefault="009F5813" w:rsidP="00454A0F">
      <w:pPr>
        <w:spacing w:after="200"/>
        <w:jc w:val="both"/>
        <w:rPr>
          <w:highlight w:val="white"/>
          <w:lang w:val="ro-RO"/>
        </w:rPr>
      </w:pPr>
      <w:r w:rsidRPr="00A26952">
        <w:rPr>
          <w:smallCaps/>
          <w:highlight w:val="white"/>
          <w:lang w:val="ro-RO"/>
        </w:rPr>
        <w:t>Marfisi-Schottmann</w:t>
      </w:r>
      <w:r w:rsidRPr="00A26952">
        <w:rPr>
          <w:highlight w:val="white"/>
          <w:lang w:val="ro-RO"/>
        </w:rPr>
        <w:t xml:space="preserve">, I., George, S., &amp; Tarpin-Bernhard, F. (2010). </w:t>
      </w:r>
      <w:r w:rsidRPr="00A26952">
        <w:rPr>
          <w:i/>
          <w:highlight w:val="white"/>
          <w:lang w:val="ro-RO"/>
        </w:rPr>
        <w:t>Tools and methods for efficiently designing serious games</w:t>
      </w:r>
      <w:r w:rsidRPr="00A26952">
        <w:rPr>
          <w:highlight w:val="white"/>
          <w:lang w:val="ro-RO"/>
        </w:rPr>
        <w:t xml:space="preserve"> [Conference]. European Conference on Game Based Learning, Copenhagen.</w:t>
      </w:r>
    </w:p>
    <w:p w14:paraId="7301DBC5" w14:textId="66201A7D" w:rsidR="009F5813" w:rsidRPr="00A26952" w:rsidRDefault="009F5813" w:rsidP="00454A0F">
      <w:pPr>
        <w:spacing w:after="200"/>
        <w:jc w:val="both"/>
        <w:rPr>
          <w:color w:val="222222"/>
          <w:highlight w:val="white"/>
          <w:lang w:val="ro-RO"/>
        </w:rPr>
      </w:pPr>
      <w:r w:rsidRPr="00A26952">
        <w:rPr>
          <w:smallCaps/>
          <w:highlight w:val="white"/>
          <w:lang w:val="ro-RO"/>
        </w:rPr>
        <w:t>Martínez</w:t>
      </w:r>
      <w:r w:rsidRPr="00A26952">
        <w:rPr>
          <w:highlight w:val="white"/>
          <w:lang w:val="ro-RO"/>
        </w:rPr>
        <w:t xml:space="preserve">, D., Navazo-Ostúa, P., &amp; Pérez-Escolar, M. (2020). Narrativa periodística en videojuegos. Estudio de caso del serious game ‘The Republia Times’. </w:t>
      </w:r>
      <w:r w:rsidRPr="00A26952">
        <w:rPr>
          <w:i/>
          <w:highlight w:val="white"/>
          <w:lang w:val="ro-RO"/>
        </w:rPr>
        <w:t>Miguel Hernández Communication Journal</w:t>
      </w:r>
      <w:r w:rsidRPr="00A26952">
        <w:rPr>
          <w:highlight w:val="white"/>
          <w:lang w:val="ro-RO"/>
        </w:rPr>
        <w:t xml:space="preserve">, </w:t>
      </w:r>
      <w:r w:rsidRPr="00A26952">
        <w:rPr>
          <w:i/>
          <w:highlight w:val="white"/>
          <w:lang w:val="ro-RO"/>
        </w:rPr>
        <w:t>11</w:t>
      </w:r>
      <w:r w:rsidRPr="00A26952">
        <w:rPr>
          <w:highlight w:val="white"/>
          <w:lang w:val="ro-RO"/>
        </w:rPr>
        <w:t>, 181-199</w:t>
      </w:r>
      <w:r w:rsidRPr="00A26952">
        <w:rPr>
          <w:color w:val="222222"/>
          <w:highlight w:val="white"/>
          <w:lang w:val="ro-RO"/>
        </w:rPr>
        <w:t xml:space="preserve">. </w:t>
      </w:r>
      <w:r w:rsidRPr="00A26952">
        <w:rPr>
          <w:highlight w:val="white"/>
          <w:lang w:val="ro-RO"/>
        </w:rPr>
        <w:t>https://bit.ly/2TCbAXP</w:t>
      </w:r>
      <w:r w:rsidR="00454A0F" w:rsidRPr="00A26952">
        <w:rPr>
          <w:highlight w:val="white"/>
          <w:lang w:val="ro-RO"/>
        </w:rPr>
        <w:t>.</w:t>
      </w:r>
    </w:p>
    <w:p w14:paraId="295904E3" w14:textId="77777777" w:rsidR="009F5813" w:rsidRPr="00A26952" w:rsidRDefault="009F5813" w:rsidP="00454A0F">
      <w:pPr>
        <w:spacing w:after="200"/>
        <w:jc w:val="both"/>
        <w:rPr>
          <w:highlight w:val="white"/>
          <w:lang w:val="ro-RO"/>
        </w:rPr>
      </w:pPr>
      <w:r w:rsidRPr="00A26952">
        <w:rPr>
          <w:smallCaps/>
          <w:highlight w:val="white"/>
          <w:lang w:val="ro-RO"/>
        </w:rPr>
        <w:t>Papert</w:t>
      </w:r>
      <w:r w:rsidRPr="00A26952">
        <w:rPr>
          <w:highlight w:val="white"/>
          <w:lang w:val="ro-RO"/>
        </w:rPr>
        <w:t>, S. (1980). Mindstorms: children, computers, and powerful ideas. Basic Books.</w:t>
      </w:r>
    </w:p>
    <w:p w14:paraId="571D36BB" w14:textId="6F5BA52D" w:rsidR="009F5813" w:rsidRPr="00A26952" w:rsidRDefault="009F5813" w:rsidP="00454A0F">
      <w:pPr>
        <w:spacing w:after="200"/>
        <w:jc w:val="both"/>
        <w:rPr>
          <w:highlight w:val="white"/>
          <w:lang w:val="ro-RO"/>
        </w:rPr>
      </w:pPr>
      <w:r w:rsidRPr="00A26952">
        <w:rPr>
          <w:smallCaps/>
          <w:highlight w:val="white"/>
          <w:lang w:val="ro-RO"/>
        </w:rPr>
        <w:t>Parra-González</w:t>
      </w:r>
      <w:r w:rsidRPr="00A26952">
        <w:rPr>
          <w:highlight w:val="white"/>
          <w:lang w:val="ro-RO"/>
        </w:rPr>
        <w:t xml:space="preserve">, M. E., </w:t>
      </w:r>
      <w:r w:rsidRPr="00A26952">
        <w:rPr>
          <w:smallCaps/>
          <w:highlight w:val="white"/>
          <w:lang w:val="ro-RO"/>
        </w:rPr>
        <w:t>López Belmonte</w:t>
      </w:r>
      <w:r w:rsidRPr="00A26952">
        <w:rPr>
          <w:highlight w:val="white"/>
          <w:lang w:val="ro-RO"/>
        </w:rPr>
        <w:t xml:space="preserve">, J., </w:t>
      </w:r>
      <w:r w:rsidRPr="00A26952">
        <w:rPr>
          <w:smallCaps/>
          <w:highlight w:val="white"/>
          <w:lang w:val="ro-RO"/>
        </w:rPr>
        <w:t>Segura-Robles</w:t>
      </w:r>
      <w:r w:rsidRPr="00A26952">
        <w:rPr>
          <w:highlight w:val="white"/>
          <w:lang w:val="ro-RO"/>
        </w:rPr>
        <w:t xml:space="preserve">, A., &amp; </w:t>
      </w:r>
      <w:r w:rsidRPr="00A26952">
        <w:rPr>
          <w:smallCaps/>
          <w:highlight w:val="white"/>
          <w:lang w:val="ro-RO"/>
        </w:rPr>
        <w:t>Fuentes Cabrera</w:t>
      </w:r>
      <w:r w:rsidRPr="00A26952">
        <w:rPr>
          <w:highlight w:val="white"/>
          <w:lang w:val="ro-RO"/>
        </w:rPr>
        <w:t xml:space="preserve">, A. (2020). Active and emerging methodologies for ubiquitous education: Potentials of flipped learning and gamification. </w:t>
      </w:r>
      <w:r w:rsidRPr="00A26952">
        <w:rPr>
          <w:i/>
          <w:highlight w:val="white"/>
          <w:lang w:val="ro-RO"/>
        </w:rPr>
        <w:t>Sustainability</w:t>
      </w:r>
      <w:r w:rsidRPr="00A26952">
        <w:rPr>
          <w:highlight w:val="white"/>
          <w:lang w:val="ro-RO"/>
        </w:rPr>
        <w:t xml:space="preserve">, </w:t>
      </w:r>
      <w:r w:rsidRPr="00A26952">
        <w:rPr>
          <w:i/>
          <w:highlight w:val="white"/>
          <w:lang w:val="ro-RO"/>
        </w:rPr>
        <w:t>12</w:t>
      </w:r>
      <w:r w:rsidRPr="00A26952">
        <w:rPr>
          <w:highlight w:val="white"/>
          <w:lang w:val="ro-RO"/>
        </w:rPr>
        <w:t>(2), 602. https://bit.ly/3uLbLg1</w:t>
      </w:r>
      <w:r w:rsidR="00454A0F" w:rsidRPr="00A26952">
        <w:rPr>
          <w:highlight w:val="white"/>
          <w:lang w:val="ro-RO"/>
        </w:rPr>
        <w:t>.</w:t>
      </w:r>
    </w:p>
    <w:p w14:paraId="271244F2" w14:textId="4A7BCD01" w:rsidR="00801EAD" w:rsidRPr="00A26952" w:rsidRDefault="00801EAD" w:rsidP="00DB1E12">
      <w:pPr>
        <w:jc w:val="both"/>
        <w:rPr>
          <w:lang w:val="ro-RO"/>
        </w:rPr>
      </w:pPr>
    </w:p>
    <w:p w14:paraId="1CD4B4FA" w14:textId="5C71C1BB" w:rsidR="00EE17C6" w:rsidRPr="00A26952" w:rsidRDefault="00F91316" w:rsidP="00EE17C6">
      <w:pPr>
        <w:jc w:val="both"/>
        <w:rPr>
          <w:b/>
          <w:lang w:val="ro-RO"/>
        </w:rPr>
      </w:pPr>
      <w:r w:rsidRPr="00A26952">
        <w:rPr>
          <w:b/>
          <w:lang w:val="ro-RO"/>
        </w:rPr>
        <w:t>Referințe</w:t>
      </w:r>
      <w:r w:rsidR="00EE17C6" w:rsidRPr="00A26952">
        <w:rPr>
          <w:b/>
          <w:lang w:val="ro-RO"/>
        </w:rPr>
        <w:t xml:space="preserve"> (</w:t>
      </w:r>
      <w:r w:rsidR="003A33CB">
        <w:rPr>
          <w:b/>
          <w:lang w:val="ro-RO"/>
        </w:rPr>
        <w:t>Marea Britanie</w:t>
      </w:r>
      <w:r w:rsidR="00EE17C6" w:rsidRPr="00A26952">
        <w:rPr>
          <w:b/>
          <w:lang w:val="ro-RO"/>
        </w:rPr>
        <w:t>)</w:t>
      </w:r>
      <w:r w:rsidR="00867050" w:rsidRPr="00A26952">
        <w:rPr>
          <w:b/>
          <w:lang w:val="ro-RO"/>
        </w:rPr>
        <w:t>:</w:t>
      </w:r>
    </w:p>
    <w:p w14:paraId="272F9711" w14:textId="0EDBAECB" w:rsidR="00EE17C6" w:rsidRPr="00A26952" w:rsidRDefault="00EE17C6" w:rsidP="00EE17C6">
      <w:pPr>
        <w:jc w:val="both"/>
        <w:rPr>
          <w:lang w:val="ro-RO"/>
        </w:rPr>
      </w:pPr>
      <w:r w:rsidRPr="00A26952">
        <w:rPr>
          <w:smallCaps/>
          <w:lang w:val="ro-RO"/>
        </w:rPr>
        <w:t>Almeida</w:t>
      </w:r>
      <w:r w:rsidRPr="00A26952">
        <w:rPr>
          <w:lang w:val="ro-RO"/>
        </w:rPr>
        <w:t xml:space="preserve">, F., &amp; </w:t>
      </w:r>
      <w:r w:rsidRPr="00A26952">
        <w:rPr>
          <w:smallCaps/>
          <w:lang w:val="ro-RO"/>
        </w:rPr>
        <w:t>Simoes</w:t>
      </w:r>
      <w:r w:rsidRPr="00A26952">
        <w:rPr>
          <w:lang w:val="ro-RO"/>
        </w:rPr>
        <w:t>, J. (2019). The Role of Serious Games, Gamification</w:t>
      </w:r>
      <w:r w:rsidR="0010552B" w:rsidRPr="00A26952">
        <w:rPr>
          <w:lang w:val="ro-RO"/>
        </w:rPr>
        <w:t xml:space="preserve"> </w:t>
      </w:r>
      <w:r w:rsidRPr="00A26952">
        <w:rPr>
          <w:lang w:val="ro-RO"/>
        </w:rPr>
        <w:t>and Industry 4.0 Tools in the Education 4.0 Paradigm. Contemporary Educational Technology, 10(2), 120-136.</w:t>
      </w:r>
    </w:p>
    <w:p w14:paraId="67C31C26" w14:textId="77777777" w:rsidR="00EE17C6" w:rsidRPr="00A26952" w:rsidRDefault="00EE17C6" w:rsidP="00EE17C6">
      <w:pPr>
        <w:jc w:val="both"/>
        <w:rPr>
          <w:lang w:val="ro-RO"/>
        </w:rPr>
      </w:pPr>
      <w:r w:rsidRPr="00A26952">
        <w:rPr>
          <w:smallCaps/>
          <w:lang w:val="ro-RO"/>
        </w:rPr>
        <w:t>Bouki</w:t>
      </w:r>
      <w:r w:rsidRPr="00A26952">
        <w:rPr>
          <w:lang w:val="ro-RO"/>
        </w:rPr>
        <w:t xml:space="preserve">, V., &amp; </w:t>
      </w:r>
      <w:r w:rsidRPr="00A26952">
        <w:rPr>
          <w:smallCaps/>
          <w:lang w:val="ro-RO"/>
        </w:rPr>
        <w:t>Economou</w:t>
      </w:r>
      <w:r w:rsidRPr="00A26952">
        <w:rPr>
          <w:lang w:val="ro-RO"/>
        </w:rPr>
        <w:t>, D. (2015). Using Serious Games in Higher Education: Reclaiming the Learning Time.Workshop Proceedings of the 11th International Conference on Intelligent Environments. doi:10.3233/978-1-61499-530-2-381.</w:t>
      </w:r>
    </w:p>
    <w:p w14:paraId="431BC7C1" w14:textId="77777777" w:rsidR="00EE17C6" w:rsidRPr="00A26952" w:rsidRDefault="00EE17C6" w:rsidP="00EE17C6">
      <w:pPr>
        <w:jc w:val="both"/>
        <w:rPr>
          <w:lang w:val="ro-RO"/>
        </w:rPr>
      </w:pPr>
      <w:r w:rsidRPr="00A26952">
        <w:rPr>
          <w:smallCaps/>
          <w:lang w:val="ro-RO"/>
        </w:rPr>
        <w:t>De Gloria</w:t>
      </w:r>
      <w:r w:rsidRPr="00A26952">
        <w:rPr>
          <w:lang w:val="ro-RO"/>
        </w:rPr>
        <w:t xml:space="preserve">, A., </w:t>
      </w:r>
      <w:r w:rsidRPr="00A26952">
        <w:rPr>
          <w:smallCaps/>
          <w:lang w:val="ro-RO"/>
        </w:rPr>
        <w:t>Bellott</w:t>
      </w:r>
      <w:r w:rsidRPr="00A26952">
        <w:rPr>
          <w:lang w:val="ro-RO"/>
        </w:rPr>
        <w:t xml:space="preserve">i, F., </w:t>
      </w:r>
      <w:r w:rsidRPr="00A26952">
        <w:rPr>
          <w:smallCaps/>
          <w:lang w:val="ro-RO"/>
        </w:rPr>
        <w:t>Berta</w:t>
      </w:r>
      <w:r w:rsidRPr="00A26952">
        <w:rPr>
          <w:lang w:val="ro-RO"/>
        </w:rPr>
        <w:t xml:space="preserve">, R., &amp; </w:t>
      </w:r>
      <w:r w:rsidRPr="00A26952">
        <w:rPr>
          <w:smallCaps/>
          <w:lang w:val="ro-RO"/>
        </w:rPr>
        <w:t>Lavagnino</w:t>
      </w:r>
      <w:r w:rsidRPr="00A26952">
        <w:rPr>
          <w:lang w:val="ro-RO"/>
        </w:rPr>
        <w:t>, E. (2014). Serious Games for education and training. International Journal of Serious Games, 1(1), http://dx.doi.org/10.17083/ijsg.v1i1.11.</w:t>
      </w:r>
    </w:p>
    <w:p w14:paraId="1BCB0AD0" w14:textId="77777777" w:rsidR="00EE17C6" w:rsidRPr="00A26952" w:rsidRDefault="00EE17C6" w:rsidP="00EE17C6">
      <w:pPr>
        <w:jc w:val="both"/>
        <w:rPr>
          <w:lang w:val="ro-RO"/>
        </w:rPr>
      </w:pPr>
      <w:r w:rsidRPr="00A26952">
        <w:rPr>
          <w:smallCaps/>
          <w:lang w:val="ro-RO"/>
        </w:rPr>
        <w:t>Donaldson</w:t>
      </w:r>
      <w:r w:rsidRPr="00A26952">
        <w:rPr>
          <w:lang w:val="ro-RO"/>
        </w:rPr>
        <w:t>, G. (2010). Teaching Scotland’s future: Report of a review of teacher education in Scotland. Edinburgh: The Scottish Government.</w:t>
      </w:r>
    </w:p>
    <w:p w14:paraId="576A7CEB" w14:textId="42B8D2FF" w:rsidR="00EE17C6" w:rsidRPr="00A26952" w:rsidRDefault="00EE17C6" w:rsidP="00EE17C6">
      <w:pPr>
        <w:jc w:val="both"/>
        <w:rPr>
          <w:lang w:val="ro-RO"/>
        </w:rPr>
      </w:pPr>
      <w:r w:rsidRPr="00A26952">
        <w:rPr>
          <w:smallCaps/>
          <w:lang w:val="ro-RO"/>
        </w:rPr>
        <w:t>Jindal-Snape</w:t>
      </w:r>
      <w:r w:rsidRPr="00A26952">
        <w:rPr>
          <w:lang w:val="ro-RO"/>
        </w:rPr>
        <w:t xml:space="preserve">, D., </w:t>
      </w:r>
      <w:r w:rsidRPr="00A26952">
        <w:rPr>
          <w:smallCaps/>
          <w:lang w:val="ro-RO"/>
        </w:rPr>
        <w:t>Baird</w:t>
      </w:r>
      <w:r w:rsidRPr="00A26952">
        <w:rPr>
          <w:lang w:val="ro-RO"/>
        </w:rPr>
        <w:t xml:space="preserve">, L., </w:t>
      </w:r>
      <w:r w:rsidRPr="00A26952">
        <w:rPr>
          <w:smallCaps/>
          <w:lang w:val="ro-RO"/>
        </w:rPr>
        <w:t>Miller</w:t>
      </w:r>
      <w:r w:rsidRPr="00A26952">
        <w:rPr>
          <w:lang w:val="ro-RO"/>
        </w:rPr>
        <w:t>, K. (2011). A longitudinal study to investigate the effectiveness of the Guitar Hero projection supporting transition from P7-S1. Report for LTS. Dundee: University of Dundee.</w:t>
      </w:r>
    </w:p>
    <w:p w14:paraId="2B47156B" w14:textId="77777777" w:rsidR="00EE17C6" w:rsidRPr="00A26952" w:rsidRDefault="00EE17C6" w:rsidP="00EE17C6">
      <w:pPr>
        <w:jc w:val="both"/>
        <w:rPr>
          <w:lang w:val="ro-RO"/>
        </w:rPr>
      </w:pPr>
      <w:r w:rsidRPr="00A26952">
        <w:rPr>
          <w:smallCaps/>
          <w:lang w:val="ro-RO"/>
        </w:rPr>
        <w:t>Krystalli</w:t>
      </w:r>
      <w:r w:rsidRPr="00A26952">
        <w:rPr>
          <w:lang w:val="ro-RO"/>
        </w:rPr>
        <w:t xml:space="preserve">, P. &amp; </w:t>
      </w:r>
      <w:r w:rsidRPr="00A26952">
        <w:rPr>
          <w:smallCaps/>
          <w:lang w:val="ro-RO"/>
        </w:rPr>
        <w:t>Arvanitis</w:t>
      </w:r>
      <w:r w:rsidRPr="00A26952">
        <w:rPr>
          <w:lang w:val="ro-RO"/>
        </w:rPr>
        <w:t>, P. (2018). EDULEARN18 Proceedings, 10th International Conference on Education and New Learning Technologies, July 2nd-4th, 2018, Palma, Spain.</w:t>
      </w:r>
    </w:p>
    <w:p w14:paraId="610D7FBD" w14:textId="77777777" w:rsidR="00EE17C6" w:rsidRPr="00A26952" w:rsidRDefault="00EE17C6" w:rsidP="00EE17C6">
      <w:pPr>
        <w:jc w:val="both"/>
        <w:rPr>
          <w:lang w:val="ro-RO"/>
        </w:rPr>
      </w:pPr>
      <w:r w:rsidRPr="00A26952">
        <w:rPr>
          <w:smallCaps/>
          <w:lang w:val="ro-RO"/>
        </w:rPr>
        <w:t>Loh</w:t>
      </w:r>
      <w:r w:rsidRPr="00A26952">
        <w:rPr>
          <w:lang w:val="ro-RO"/>
        </w:rPr>
        <w:t>, C. S. (2009). Researching and Developing Serious Games as Interactive Learning Instructions. International Journal for Games and Computer-Mediated Simulations, 1(4), 1-19.</w:t>
      </w:r>
    </w:p>
    <w:p w14:paraId="5DEA55A4" w14:textId="77777777" w:rsidR="00EE17C6" w:rsidRPr="00A26952" w:rsidRDefault="00EE17C6" w:rsidP="00EE17C6">
      <w:pPr>
        <w:jc w:val="both"/>
        <w:rPr>
          <w:lang w:val="ro-RO"/>
        </w:rPr>
      </w:pPr>
      <w:r w:rsidRPr="00A26952">
        <w:rPr>
          <w:smallCaps/>
          <w:lang w:val="ro-RO"/>
        </w:rPr>
        <w:lastRenderedPageBreak/>
        <w:t>Miller</w:t>
      </w:r>
      <w:r w:rsidRPr="00A26952">
        <w:rPr>
          <w:lang w:val="ro-RO"/>
        </w:rPr>
        <w:t xml:space="preserve">, D. J., &amp; </w:t>
      </w:r>
      <w:r w:rsidRPr="00A26952">
        <w:rPr>
          <w:smallCaps/>
          <w:lang w:val="ro-RO"/>
        </w:rPr>
        <w:t>Robertson</w:t>
      </w:r>
      <w:r w:rsidRPr="00A26952">
        <w:rPr>
          <w:lang w:val="ro-RO"/>
        </w:rPr>
        <w:t>, D. P. (2010). Using a games console in the primary classroom: effects of 'Brain Training' programme on computation and self-esteem. British Journal of Educational Technology,41(2), 242-255.https://doi.org/10.1111/j.1467-8535.2008.00918.x.</w:t>
      </w:r>
    </w:p>
    <w:p w14:paraId="01E46892" w14:textId="77777777" w:rsidR="00EE17C6" w:rsidRPr="00A26952" w:rsidRDefault="00EE17C6" w:rsidP="00EE17C6">
      <w:pPr>
        <w:jc w:val="both"/>
        <w:rPr>
          <w:lang w:val="ro-RO"/>
        </w:rPr>
      </w:pPr>
      <w:r w:rsidRPr="00A26952">
        <w:rPr>
          <w:smallCaps/>
          <w:lang w:val="ro-RO"/>
        </w:rPr>
        <w:t>Miller</w:t>
      </w:r>
      <w:r w:rsidRPr="00A26952">
        <w:rPr>
          <w:lang w:val="ro-RO"/>
        </w:rPr>
        <w:t xml:space="preserve">, D., &amp; </w:t>
      </w:r>
      <w:r w:rsidRPr="00A26952">
        <w:rPr>
          <w:smallCaps/>
          <w:lang w:val="ro-RO"/>
        </w:rPr>
        <w:t>Robertson</w:t>
      </w:r>
      <w:r w:rsidRPr="00A26952">
        <w:rPr>
          <w:lang w:val="ro-RO"/>
        </w:rPr>
        <w:t>, D. (2012). Computer game improves primary pupils' arithmetic. (Insights; No. 3). British Educational Research Association.http://www.bera.ac.uk/system/files/Insights%20-%20Computer%20Game%20revised%20v3.pdf.</w:t>
      </w:r>
    </w:p>
    <w:p w14:paraId="328C6369" w14:textId="77777777" w:rsidR="00EE17C6" w:rsidRPr="00A26952" w:rsidRDefault="00EE17C6" w:rsidP="00EE17C6">
      <w:pPr>
        <w:jc w:val="both"/>
        <w:rPr>
          <w:lang w:val="ro-RO"/>
        </w:rPr>
      </w:pPr>
      <w:r w:rsidRPr="00A26952">
        <w:rPr>
          <w:smallCaps/>
          <w:lang w:val="ro-RO"/>
        </w:rPr>
        <w:t>Lameras</w:t>
      </w:r>
      <w:r w:rsidRPr="00A26952">
        <w:rPr>
          <w:lang w:val="ro-RO"/>
        </w:rPr>
        <w:t xml:space="preserve">, P., </w:t>
      </w:r>
      <w:r w:rsidRPr="00A26952">
        <w:rPr>
          <w:smallCaps/>
          <w:lang w:val="ro-RO"/>
        </w:rPr>
        <w:t>Arnab</w:t>
      </w:r>
      <w:r w:rsidRPr="00A26952">
        <w:rPr>
          <w:lang w:val="ro-RO"/>
        </w:rPr>
        <w:t xml:space="preserve">, S., </w:t>
      </w:r>
      <w:r w:rsidRPr="00A26952">
        <w:rPr>
          <w:smallCaps/>
          <w:lang w:val="ro-RO"/>
        </w:rPr>
        <w:t>Dunwell</w:t>
      </w:r>
      <w:r w:rsidRPr="00A26952">
        <w:rPr>
          <w:lang w:val="ro-RO"/>
        </w:rPr>
        <w:t xml:space="preserve">, I., </w:t>
      </w:r>
      <w:r w:rsidRPr="00A26952">
        <w:rPr>
          <w:smallCaps/>
          <w:lang w:val="ro-RO"/>
        </w:rPr>
        <w:t>Stewart</w:t>
      </w:r>
      <w:r w:rsidRPr="00A26952">
        <w:rPr>
          <w:lang w:val="ro-RO"/>
        </w:rPr>
        <w:t xml:space="preserve">, C., </w:t>
      </w:r>
      <w:r w:rsidRPr="00A26952">
        <w:rPr>
          <w:smallCaps/>
          <w:lang w:val="ro-RO"/>
        </w:rPr>
        <w:t>Clarke</w:t>
      </w:r>
      <w:r w:rsidRPr="00A26952">
        <w:rPr>
          <w:lang w:val="ro-RO"/>
        </w:rPr>
        <w:t xml:space="preserve">, S., &amp; </w:t>
      </w:r>
      <w:r w:rsidRPr="00A26952">
        <w:rPr>
          <w:smallCaps/>
          <w:lang w:val="ro-RO"/>
        </w:rPr>
        <w:t>Petridis</w:t>
      </w:r>
      <w:r w:rsidRPr="00A26952">
        <w:rPr>
          <w:lang w:val="ro-RO"/>
        </w:rPr>
        <w:t>, P. (2017). Essential features of serious games design in higher education: Linking learning attributes to game mechanics. British Journal of Educational Technology, 48(4), 972–994.</w:t>
      </w:r>
    </w:p>
    <w:p w14:paraId="4ECE79BB" w14:textId="77777777" w:rsidR="00EE17C6" w:rsidRPr="00A26952" w:rsidRDefault="00EE17C6" w:rsidP="00EE17C6">
      <w:pPr>
        <w:jc w:val="both"/>
        <w:rPr>
          <w:lang w:val="ro-RO"/>
        </w:rPr>
      </w:pPr>
      <w:r w:rsidRPr="00A26952">
        <w:rPr>
          <w:smallCaps/>
          <w:lang w:val="ro-RO"/>
        </w:rPr>
        <w:t>Mercader</w:t>
      </w:r>
      <w:r w:rsidRPr="00A26952">
        <w:rPr>
          <w:lang w:val="ro-RO"/>
        </w:rPr>
        <w:t xml:space="preserve">, C., &amp; </w:t>
      </w:r>
      <w:r w:rsidRPr="00A26952">
        <w:rPr>
          <w:smallCaps/>
          <w:lang w:val="ro-RO"/>
        </w:rPr>
        <w:t>Gairin</w:t>
      </w:r>
      <w:r w:rsidRPr="00A26952">
        <w:rPr>
          <w:lang w:val="ro-RO"/>
        </w:rPr>
        <w:t>, J. (2020). University teachers' perception of barriers to the use of digital technologies: the importance of the academic discipline. International Journal of Educational Technology in Higher Education, 17(4) https://doi.org/10.1186/s41239-020-0182-x</w:t>
      </w:r>
      <w:r w:rsidRPr="00A26952">
        <w:rPr>
          <w:rStyle w:val="Hyperlink"/>
          <w:lang w:val="ro-RO"/>
        </w:rPr>
        <w:t>.</w:t>
      </w:r>
    </w:p>
    <w:p w14:paraId="6220C975" w14:textId="3927B0DD" w:rsidR="00EE17C6" w:rsidRPr="00A26952" w:rsidRDefault="00EE17C6" w:rsidP="00EE17C6">
      <w:pPr>
        <w:jc w:val="both"/>
        <w:rPr>
          <w:lang w:val="ro-RO"/>
        </w:rPr>
      </w:pPr>
      <w:r w:rsidRPr="00A26952">
        <w:rPr>
          <w:smallCaps/>
          <w:lang w:val="ro-RO"/>
        </w:rPr>
        <w:t>Nouri</w:t>
      </w:r>
      <w:r w:rsidRPr="00A26952">
        <w:rPr>
          <w:lang w:val="ro-RO"/>
        </w:rPr>
        <w:t>, J. (2019). The flipped classroom: for active, effective and increased learning –especially for low achievers. International Journal of Technology in Higher Education, 13(3), 1-10.DOI 10.1186/s41239-016-0032-z.</w:t>
      </w:r>
    </w:p>
    <w:p w14:paraId="1EDD7522" w14:textId="77777777" w:rsidR="00EE17C6" w:rsidRPr="00A26952" w:rsidRDefault="00EE17C6" w:rsidP="00EE17C6">
      <w:pPr>
        <w:jc w:val="both"/>
        <w:rPr>
          <w:lang w:val="ro-RO"/>
        </w:rPr>
      </w:pPr>
      <w:r w:rsidRPr="00A26952">
        <w:rPr>
          <w:smallCaps/>
          <w:lang w:val="ro-RO"/>
        </w:rPr>
        <w:t>Robertson</w:t>
      </w:r>
      <w:r w:rsidRPr="00A26952">
        <w:rPr>
          <w:lang w:val="ro-RO"/>
        </w:rPr>
        <w:t xml:space="preserve">, D., </w:t>
      </w:r>
      <w:r w:rsidRPr="00A26952">
        <w:rPr>
          <w:smallCaps/>
          <w:lang w:val="ro-RO"/>
        </w:rPr>
        <w:t>Robertson</w:t>
      </w:r>
      <w:r w:rsidRPr="00A26952">
        <w:rPr>
          <w:lang w:val="ro-RO"/>
        </w:rPr>
        <w:t xml:space="preserve">, J., </w:t>
      </w:r>
      <w:r w:rsidRPr="00A26952">
        <w:rPr>
          <w:smallCaps/>
          <w:lang w:val="ro-RO"/>
        </w:rPr>
        <w:t>Donaldson</w:t>
      </w:r>
      <w:r w:rsidRPr="00A26952">
        <w:rPr>
          <w:lang w:val="ro-RO"/>
        </w:rPr>
        <w:t xml:space="preserve">, P., </w:t>
      </w:r>
      <w:r w:rsidRPr="00A26952">
        <w:rPr>
          <w:smallCaps/>
          <w:lang w:val="ro-RO"/>
        </w:rPr>
        <w:t>Mulligan</w:t>
      </w:r>
      <w:r w:rsidRPr="00A26952">
        <w:rPr>
          <w:lang w:val="ro-RO"/>
        </w:rPr>
        <w:t xml:space="preserve">, A., </w:t>
      </w:r>
      <w:r w:rsidRPr="00A26952">
        <w:rPr>
          <w:smallCaps/>
          <w:lang w:val="ro-RO"/>
        </w:rPr>
        <w:t>Bradfield</w:t>
      </w:r>
      <w:r w:rsidRPr="00A26952">
        <w:rPr>
          <w:lang w:val="ro-RO"/>
        </w:rPr>
        <w:t xml:space="preserve">, K., </w:t>
      </w:r>
      <w:r w:rsidRPr="00A26952">
        <w:rPr>
          <w:smallCaps/>
          <w:lang w:val="ro-RO"/>
        </w:rPr>
        <w:t>Easton</w:t>
      </w:r>
      <w:r w:rsidRPr="00A26952">
        <w:rPr>
          <w:lang w:val="ro-RO"/>
        </w:rPr>
        <w:t xml:space="preserve">, E., </w:t>
      </w:r>
      <w:r w:rsidRPr="00A26952">
        <w:rPr>
          <w:smallCaps/>
          <w:lang w:val="ro-RO"/>
        </w:rPr>
        <w:t>Coker</w:t>
      </w:r>
      <w:r w:rsidRPr="00A26952">
        <w:rPr>
          <w:lang w:val="ro-RO"/>
        </w:rPr>
        <w:t xml:space="preserve">, H., </w:t>
      </w:r>
      <w:r w:rsidRPr="00A26952">
        <w:rPr>
          <w:smallCaps/>
          <w:lang w:val="ro-RO"/>
        </w:rPr>
        <w:t>Atkinson</w:t>
      </w:r>
      <w:r w:rsidRPr="00A26952">
        <w:rPr>
          <w:lang w:val="ro-RO"/>
        </w:rPr>
        <w:t xml:space="preserve">, T., </w:t>
      </w:r>
      <w:r w:rsidRPr="00A26952">
        <w:rPr>
          <w:smallCaps/>
          <w:lang w:val="ro-RO"/>
        </w:rPr>
        <w:t>Quigley</w:t>
      </w:r>
      <w:r w:rsidRPr="00A26952">
        <w:rPr>
          <w:lang w:val="ro-RO"/>
        </w:rPr>
        <w:t xml:space="preserve">, C., </w:t>
      </w:r>
      <w:r w:rsidRPr="00A26952">
        <w:rPr>
          <w:smallCaps/>
          <w:lang w:val="ro-RO"/>
        </w:rPr>
        <w:t>Oates</w:t>
      </w:r>
      <w:r w:rsidRPr="00A26952">
        <w:rPr>
          <w:lang w:val="ro-RO"/>
        </w:rPr>
        <w:t xml:space="preserve">, C., &amp; </w:t>
      </w:r>
      <w:r w:rsidRPr="00A26952">
        <w:rPr>
          <w:smallCaps/>
          <w:lang w:val="ro-RO"/>
        </w:rPr>
        <w:t>Munro</w:t>
      </w:r>
      <w:r w:rsidRPr="00A26952">
        <w:rPr>
          <w:lang w:val="ro-RO"/>
        </w:rPr>
        <w:t>, J. (2020, Aug 23). The National Framework for Digital Literacies in Initial Teacher Education.</w:t>
      </w:r>
    </w:p>
    <w:p w14:paraId="30E354D9" w14:textId="263E253F" w:rsidR="00EE17C6" w:rsidRPr="00A26952" w:rsidRDefault="00EE17C6" w:rsidP="00EE17C6">
      <w:pPr>
        <w:jc w:val="both"/>
        <w:rPr>
          <w:lang w:val="ro-RO"/>
        </w:rPr>
      </w:pPr>
      <w:r w:rsidRPr="00A26952">
        <w:rPr>
          <w:smallCaps/>
          <w:lang w:val="ro-RO"/>
        </w:rPr>
        <w:t>Robertson</w:t>
      </w:r>
      <w:r w:rsidRPr="00A26952">
        <w:rPr>
          <w:lang w:val="ro-RO"/>
        </w:rPr>
        <w:t>, D. (2019) Featured educator -‘Are you ready for this jelly? ’Available at: https://makeymakey.com/blogs/blog/featured-educator-derek-robertson-are-you-ready-for-this-jelly(Accessed: 17 May 2021).</w:t>
      </w:r>
    </w:p>
    <w:p w14:paraId="1C3AC4DA" w14:textId="77777777" w:rsidR="00EE17C6" w:rsidRPr="00A26952" w:rsidRDefault="00EE17C6" w:rsidP="00EE17C6">
      <w:pPr>
        <w:jc w:val="both"/>
        <w:rPr>
          <w:lang w:val="ro-RO"/>
        </w:rPr>
      </w:pPr>
      <w:r w:rsidRPr="00A26952">
        <w:rPr>
          <w:smallCaps/>
          <w:lang w:val="ro-RO"/>
        </w:rPr>
        <w:t>Topping</w:t>
      </w:r>
      <w:r w:rsidRPr="00A26952">
        <w:rPr>
          <w:lang w:val="ro-RO"/>
        </w:rPr>
        <w:t xml:space="preserve">, K. J., </w:t>
      </w:r>
      <w:r w:rsidRPr="00A26952">
        <w:rPr>
          <w:smallCaps/>
          <w:lang w:val="ro-RO"/>
        </w:rPr>
        <w:t>Douglas</w:t>
      </w:r>
      <w:r w:rsidRPr="00A26952">
        <w:rPr>
          <w:lang w:val="ro-RO"/>
        </w:rPr>
        <w:t xml:space="preserve">, W., </w:t>
      </w:r>
      <w:r w:rsidRPr="00A26952">
        <w:rPr>
          <w:smallCaps/>
          <w:lang w:val="ro-RO"/>
        </w:rPr>
        <w:t>Robertson</w:t>
      </w:r>
      <w:r w:rsidRPr="00A26952">
        <w:rPr>
          <w:lang w:val="ro-RO"/>
        </w:rPr>
        <w:t xml:space="preserve">, D., &amp; </w:t>
      </w:r>
      <w:r w:rsidRPr="00A26952">
        <w:rPr>
          <w:smallCaps/>
          <w:lang w:val="ro-RO"/>
        </w:rPr>
        <w:t>Ferguson</w:t>
      </w:r>
      <w:r w:rsidRPr="00A26952">
        <w:rPr>
          <w:lang w:val="ro-RO"/>
        </w:rPr>
        <w:t>, N. (2021). The Effectiveness of Online and Blended Learning from Schools: A Systematic Review. University of Dundee.</w:t>
      </w:r>
    </w:p>
    <w:p w14:paraId="159EA5A1" w14:textId="77777777" w:rsidR="00EE17C6" w:rsidRPr="00A26952" w:rsidRDefault="00EE17C6" w:rsidP="00EE17C6">
      <w:pPr>
        <w:jc w:val="both"/>
        <w:rPr>
          <w:lang w:val="ro-RO"/>
        </w:rPr>
      </w:pPr>
      <w:r w:rsidRPr="00A26952">
        <w:rPr>
          <w:smallCaps/>
          <w:lang w:val="ro-RO"/>
        </w:rPr>
        <w:t>Westera</w:t>
      </w:r>
      <w:r w:rsidRPr="00A26952">
        <w:rPr>
          <w:lang w:val="ro-RO"/>
        </w:rPr>
        <w:t>, W. (2019). Why and How Serious Games can Become Far More Effective: Accommodating Productive Learning Experiences, Learner Motivation and the Monitoring of Learning Gains. Journal of Educational Technology &amp; Society, 22(1), 59-69.</w:t>
      </w:r>
    </w:p>
    <w:p w14:paraId="0244E171" w14:textId="77777777" w:rsidR="00EE17C6" w:rsidRPr="00A26952" w:rsidRDefault="00EE17C6" w:rsidP="00EE17C6">
      <w:pPr>
        <w:jc w:val="both"/>
        <w:rPr>
          <w:lang w:val="ro-RO"/>
        </w:rPr>
      </w:pPr>
      <w:r w:rsidRPr="00A26952">
        <w:rPr>
          <w:smallCaps/>
          <w:lang w:val="ro-RO"/>
        </w:rPr>
        <w:t>Younis</w:t>
      </w:r>
      <w:r w:rsidRPr="00A26952">
        <w:rPr>
          <w:lang w:val="ro-RO"/>
        </w:rPr>
        <w:t xml:space="preserve">, B. &amp; </w:t>
      </w:r>
      <w:r w:rsidRPr="00A26952">
        <w:rPr>
          <w:smallCaps/>
          <w:lang w:val="ro-RO"/>
        </w:rPr>
        <w:t>Loh</w:t>
      </w:r>
      <w:r w:rsidRPr="00A26952">
        <w:rPr>
          <w:lang w:val="ro-RO"/>
        </w:rPr>
        <w:t>, C.S. (2010). Integrating serious games in higher education programs. Paper presented at Academic Colloquium, July 2010: Building Partnership in Teaching Excellence. Ramallah, Palestine.</w:t>
      </w:r>
    </w:p>
    <w:p w14:paraId="6659C483" w14:textId="20C2EEDE" w:rsidR="00EE17C6" w:rsidRPr="00A26952" w:rsidRDefault="00EE17C6" w:rsidP="00DB1E12">
      <w:pPr>
        <w:jc w:val="both"/>
        <w:rPr>
          <w:lang w:val="ro-RO"/>
        </w:rPr>
      </w:pPr>
      <w:r w:rsidRPr="00A26952">
        <w:rPr>
          <w:smallCaps/>
          <w:lang w:val="ro-RO"/>
        </w:rPr>
        <w:t>Zhonggen</w:t>
      </w:r>
      <w:r w:rsidRPr="00A26952">
        <w:rPr>
          <w:lang w:val="ro-RO"/>
        </w:rPr>
        <w:t>, Y. (2019). A Meta-Analysis of Use of Serious Games in Education over a Decade. International Journal of Computer Games Technologyhttps://doi.org/10.1155/2019/4797032.</w:t>
      </w:r>
    </w:p>
    <w:sectPr w:rsidR="00EE17C6" w:rsidRPr="00A26952" w:rsidSect="002C14DC">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EA6B" w14:textId="77777777" w:rsidR="006C1858" w:rsidRDefault="006C1858" w:rsidP="006C3AD6">
      <w:pPr>
        <w:spacing w:after="0" w:line="240" w:lineRule="auto"/>
      </w:pPr>
      <w:r>
        <w:separator/>
      </w:r>
    </w:p>
  </w:endnote>
  <w:endnote w:type="continuationSeparator" w:id="0">
    <w:p w14:paraId="17AFDA26" w14:textId="77777777" w:rsidR="006C1858" w:rsidRDefault="006C1858" w:rsidP="006C3AD6">
      <w:pPr>
        <w:spacing w:after="0" w:line="240" w:lineRule="auto"/>
      </w:pPr>
      <w:r>
        <w:continuationSeparator/>
      </w:r>
    </w:p>
  </w:endnote>
  <w:endnote w:type="continuationNotice" w:id="1">
    <w:p w14:paraId="3E471CA6" w14:textId="77777777" w:rsidR="006C1858" w:rsidRDefault="006C1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rPr>
      <w:id w:val="1267431492"/>
      <w:docPartObj>
        <w:docPartGallery w:val="Page Numbers (Bottom of Page)"/>
        <w:docPartUnique/>
      </w:docPartObj>
    </w:sdtPr>
    <w:sdtEndPr/>
    <w:sdtContent>
      <w:p w14:paraId="472F5194" w14:textId="149F789A" w:rsidR="006F2750" w:rsidRPr="00A30662" w:rsidRDefault="006F2750" w:rsidP="00A30662">
        <w:pPr>
          <w:pStyle w:val="Footer"/>
          <w:jc w:val="center"/>
          <w:rPr>
            <w:b/>
            <w:sz w:val="18"/>
            <w:lang w:val="en-GB"/>
          </w:rPr>
        </w:pPr>
        <w:r w:rsidRPr="00A30662">
          <w:rPr>
            <w:b/>
            <w:sz w:val="18"/>
          </w:rPr>
          <w:fldChar w:fldCharType="begin"/>
        </w:r>
        <w:r w:rsidRPr="00A30662">
          <w:rPr>
            <w:b/>
            <w:sz w:val="18"/>
            <w:lang w:val="en-GB"/>
          </w:rPr>
          <w:instrText>PAGE   \* MERGEFORMAT</w:instrText>
        </w:r>
        <w:r w:rsidRPr="00A30662">
          <w:rPr>
            <w:b/>
            <w:sz w:val="18"/>
          </w:rPr>
          <w:fldChar w:fldCharType="separate"/>
        </w:r>
        <w:r w:rsidR="007D5B83">
          <w:rPr>
            <w:b/>
            <w:noProof/>
            <w:sz w:val="18"/>
            <w:lang w:val="en-GB"/>
          </w:rPr>
          <w:t>20</w:t>
        </w:r>
        <w:r w:rsidRPr="00A30662">
          <w:rPr>
            <w:b/>
            <w:sz w:val="18"/>
          </w:rPr>
          <w:fldChar w:fldCharType="end"/>
        </w:r>
      </w:p>
    </w:sdtContent>
  </w:sdt>
  <w:p w14:paraId="0AD3D33D" w14:textId="090433E7" w:rsidR="006F2750" w:rsidRPr="00C0255D" w:rsidRDefault="00E548E8" w:rsidP="00697D5C">
    <w:pPr>
      <w:pStyle w:val="Footer"/>
      <w:jc w:val="both"/>
      <w:rPr>
        <w:sz w:val="14"/>
        <w:lang w:val="en-GB"/>
      </w:rPr>
    </w:pPr>
    <w:r w:rsidRPr="00E548E8">
      <w:rPr>
        <w:sz w:val="16"/>
        <w:szCs w:val="16"/>
      </w:rPr>
      <w:t xml:space="preserve">Conţinutul prezentului material reprezintă responsabilitatea exclusivă a autorilor, iar Agenţia Naţională şi Comisia Europeană nu sunt responsabile pentru modul în care va fi folosit conţinutul informaţiei. </w:t>
    </w:r>
    <w:r w:rsidR="006F2750" w:rsidRPr="00C0255D">
      <w:rPr>
        <w:noProof/>
        <w:sz w:val="14"/>
        <w:lang w:val="ro-RO" w:eastAsia="ro-RO"/>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C2C54" w14:textId="77777777" w:rsidR="006C1858" w:rsidRDefault="006C1858" w:rsidP="006C3AD6">
      <w:pPr>
        <w:spacing w:after="0" w:line="240" w:lineRule="auto"/>
      </w:pPr>
      <w:r>
        <w:separator/>
      </w:r>
    </w:p>
  </w:footnote>
  <w:footnote w:type="continuationSeparator" w:id="0">
    <w:p w14:paraId="6D039F15" w14:textId="77777777" w:rsidR="006C1858" w:rsidRDefault="006C1858" w:rsidP="006C3AD6">
      <w:pPr>
        <w:spacing w:after="0" w:line="240" w:lineRule="auto"/>
      </w:pPr>
      <w:r>
        <w:continuationSeparator/>
      </w:r>
    </w:p>
  </w:footnote>
  <w:footnote w:type="continuationNotice" w:id="1">
    <w:p w14:paraId="3A41AB05" w14:textId="77777777" w:rsidR="006C1858" w:rsidRDefault="006C185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DD68" w14:textId="32A92F7A" w:rsidR="006F2750" w:rsidRDefault="00D46B87" w:rsidP="00204979">
    <w:r w:rsidRPr="00F97343">
      <w:rPr>
        <w:noProof/>
        <w:lang w:val="ro-RO" w:eastAsia="ro-RO"/>
      </w:rPr>
      <w:drawing>
        <wp:anchor distT="0" distB="0" distL="114300" distR="114300" simplePos="0" relativeHeight="251658241" behindDoc="1" locked="0" layoutInCell="1" allowOverlap="1" wp14:anchorId="2A558D4A" wp14:editId="04D06D5F">
          <wp:simplePos x="0" y="0"/>
          <wp:positionH relativeFrom="margin">
            <wp:posOffset>-480060</wp:posOffset>
          </wp:positionH>
          <wp:positionV relativeFrom="paragraph">
            <wp:posOffset>189865</wp:posOffset>
          </wp:positionV>
          <wp:extent cx="1331595" cy="66548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8"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1595" cy="665480"/>
                  </a:xfrm>
                  <a:prstGeom prst="rect">
                    <a:avLst/>
                  </a:prstGeom>
                </pic:spPr>
              </pic:pic>
            </a:graphicData>
          </a:graphic>
          <wp14:sizeRelH relativeFrom="margin">
            <wp14:pctWidth>0</wp14:pctWidth>
          </wp14:sizeRelH>
          <wp14:sizeRelV relativeFrom="margin">
            <wp14:pctHeight>0</wp14:pctHeight>
          </wp14:sizeRelV>
        </wp:anchor>
      </w:drawing>
    </w:r>
    <w:r>
      <w:rPr>
        <w:noProof/>
        <w:color w:val="0F1419"/>
        <w:sz w:val="24"/>
        <w:szCs w:val="24"/>
        <w:shd w:val="clear" w:color="auto" w:fill="FFFFFF"/>
        <w:lang w:val="ro-RO" w:eastAsia="ro-RO"/>
      </w:rPr>
      <w:drawing>
        <wp:anchor distT="0" distB="0" distL="114300" distR="114300" simplePos="0" relativeHeight="251658243" behindDoc="0" locked="0" layoutInCell="1" allowOverlap="1" wp14:anchorId="3E1124EC" wp14:editId="7BFE0AF7">
          <wp:simplePos x="0" y="0"/>
          <wp:positionH relativeFrom="margin">
            <wp:posOffset>4218305</wp:posOffset>
          </wp:positionH>
          <wp:positionV relativeFrom="margin">
            <wp:posOffset>-949325</wp:posOffset>
          </wp:positionV>
          <wp:extent cx="1940560" cy="664210"/>
          <wp:effectExtent l="0" t="0" r="2540" b="2540"/>
          <wp:wrapSquare wrapText="bothSides"/>
          <wp:docPr id="9" name="Grafik 9" descr="cid:image003.png@01D76295.F13E4C8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3.png@01D76295.F13E4C80"/>
                  <pic:cNvPicPr>
                    <a:picLocks noChangeAspect="1" noChangeArrowheads="1"/>
                  </pic:cNvPicPr>
                </pic:nvPicPr>
                <pic:blipFill rotWithShape="1">
                  <a:blip r:embed="rId3" r:link="rId4">
                    <a:extLst>
                      <a:ext uri="{28A0092B-C50C-407E-A947-70E740481C1C}">
                        <a14:useLocalDpi xmlns:a14="http://schemas.microsoft.com/office/drawing/2010/main" val="0"/>
                      </a:ext>
                    </a:extLst>
                  </a:blip>
                  <a:srcRect t="11504" b="7051"/>
                  <a:stretch/>
                </pic:blipFill>
                <pic:spPr bwMode="auto">
                  <a:xfrm>
                    <a:off x="0" y="0"/>
                    <a:ext cx="1940560" cy="664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2750" w:rsidRPr="006C719B">
      <w:rPr>
        <w:rFonts w:asciiTheme="majorHAnsi" w:hAnsiTheme="majorHAnsi" w:cstheme="majorHAnsi"/>
        <w:noProof/>
        <w:lang w:val="ro-RO" w:eastAsia="ro-RO"/>
      </w:rPr>
      <mc:AlternateContent>
        <mc:Choice Requires="wps">
          <w:drawing>
            <wp:anchor distT="45720" distB="45720" distL="114300" distR="114300" simplePos="0" relativeHeight="251658242" behindDoc="0" locked="0" layoutInCell="1" allowOverlap="1" wp14:anchorId="64AC876E" wp14:editId="3EC5B132">
              <wp:simplePos x="0" y="0"/>
              <wp:positionH relativeFrom="margin">
                <wp:posOffset>1073150</wp:posOffset>
              </wp:positionH>
              <wp:positionV relativeFrom="paragraph">
                <wp:posOffset>6350</wp:posOffset>
              </wp:positionV>
              <wp:extent cx="3124200" cy="10375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37590"/>
                      </a:xfrm>
                      <a:prstGeom prst="rect">
                        <a:avLst/>
                      </a:prstGeom>
                      <a:solidFill>
                        <a:srgbClr val="FFFFFF"/>
                      </a:solidFill>
                      <a:ln w="9525">
                        <a:noFill/>
                        <a:miter lim="800000"/>
                        <a:headEnd/>
                        <a:tailEnd/>
                      </a:ln>
                    </wps:spPr>
                    <wps:txbx>
                      <w:txbxContent>
                        <w:p w14:paraId="3E62E0AD" w14:textId="77777777" w:rsidR="006F2750" w:rsidRDefault="006F2750" w:rsidP="00204979">
                          <w:pPr>
                            <w:spacing w:after="0"/>
                            <w:jc w:val="center"/>
                            <w:rPr>
                              <w:rFonts w:cstheme="minorHAnsi"/>
                              <w:sz w:val="18"/>
                              <w:szCs w:val="18"/>
                              <w:lang w:val="en-GB"/>
                            </w:rPr>
                          </w:pPr>
                          <w:r w:rsidRPr="00204979">
                            <w:rPr>
                              <w:rFonts w:cstheme="minorHAnsi"/>
                              <w:b/>
                              <w:sz w:val="18"/>
                              <w:szCs w:val="18"/>
                              <w:lang w:val="en-GB"/>
                            </w:rPr>
                            <w:t>IDEAL-GAME</w:t>
                          </w:r>
                        </w:p>
                        <w:p w14:paraId="676E096E" w14:textId="559F8396" w:rsidR="006F2750" w:rsidRPr="005E229E" w:rsidRDefault="00E2616A" w:rsidP="00204979">
                          <w:pPr>
                            <w:spacing w:after="0" w:line="240" w:lineRule="auto"/>
                            <w:jc w:val="center"/>
                            <w:rPr>
                              <w:rFonts w:cstheme="minorHAnsi"/>
                              <w:sz w:val="18"/>
                              <w:szCs w:val="18"/>
                              <w:lang w:val="en-GB"/>
                            </w:rPr>
                          </w:pPr>
                          <w:r>
                            <w:rPr>
                              <w:rFonts w:cstheme="minorHAnsi"/>
                              <w:sz w:val="18"/>
                              <w:szCs w:val="18"/>
                              <w:lang w:val="en-GB"/>
                            </w:rPr>
                            <w:t xml:space="preserve">Îmbunătățirea </w:t>
                          </w:r>
                          <w:r w:rsidR="00D46B87">
                            <w:rPr>
                              <w:rFonts w:cstheme="minorHAnsi"/>
                              <w:sz w:val="18"/>
                              <w:szCs w:val="18"/>
                              <w:lang w:val="en-GB"/>
                            </w:rPr>
                            <w:t xml:space="preserve">metodelor didactice, educaționale  și de învățare </w:t>
                          </w:r>
                          <w:r>
                            <w:rPr>
                              <w:rFonts w:cstheme="minorHAnsi"/>
                              <w:sz w:val="18"/>
                              <w:szCs w:val="18"/>
                              <w:lang w:val="en-GB"/>
                            </w:rPr>
                            <w:t xml:space="preserve">în învățământul superior cu ajutorul </w:t>
                          </w:r>
                          <w:r w:rsidR="000C6D3A">
                            <w:rPr>
                              <w:rFonts w:cstheme="minorHAnsi"/>
                              <w:sz w:val="18"/>
                              <w:szCs w:val="18"/>
                              <w:lang w:val="en-GB"/>
                            </w:rPr>
                            <w:t>c</w:t>
                          </w:r>
                          <w:r>
                            <w:rPr>
                              <w:rFonts w:cstheme="minorHAnsi"/>
                              <w:sz w:val="18"/>
                              <w:szCs w:val="18"/>
                              <w:lang w:val="en-GB"/>
                            </w:rPr>
                            <w:t>reatorulu</w:t>
                          </w:r>
                          <w:r w:rsidR="00D46B87">
                            <w:rPr>
                              <w:rFonts w:cstheme="minorHAnsi"/>
                              <w:sz w:val="18"/>
                              <w:szCs w:val="18"/>
                              <w:lang w:val="en-GB"/>
                            </w:rPr>
                            <w:t xml:space="preserve">i </w:t>
                          </w:r>
                          <w:r>
                            <w:rPr>
                              <w:rFonts w:cstheme="minorHAnsi"/>
                              <w:sz w:val="18"/>
                              <w:szCs w:val="18"/>
                              <w:lang w:val="en-GB"/>
                            </w:rPr>
                            <w:t>online de jocuri serioase</w:t>
                          </w:r>
                          <w:r w:rsidR="006F2750" w:rsidRPr="005E229E">
                            <w:rPr>
                              <w:rFonts w:cstheme="minorHAnsi"/>
                              <w:sz w:val="18"/>
                              <w:szCs w:val="18"/>
                              <w:lang w:val="en-GB"/>
                            </w:rPr>
                            <w:br/>
                          </w:r>
                          <w:r w:rsidR="006F2750" w:rsidRPr="00281089">
                            <w:rPr>
                              <w:rFonts w:cstheme="minorHAnsi"/>
                              <w:sz w:val="18"/>
                              <w:szCs w:val="18"/>
                              <w:lang w:val="en-US"/>
                            </w:rPr>
                            <w:t>2020-1-DE01-KA203-005682</w:t>
                          </w:r>
                          <w:r w:rsidR="006F2750" w:rsidRPr="005E229E">
                            <w:rPr>
                              <w:rFonts w:cstheme="minorHAnsi"/>
                              <w:sz w:val="18"/>
                              <w:szCs w:val="18"/>
                              <w:lang w:val="en-US"/>
                            </w:rPr>
                            <w:br/>
                          </w:r>
                          <w:r w:rsidR="006F2750">
                            <w:rPr>
                              <w:rFonts w:cstheme="minorHAnsi"/>
                              <w:sz w:val="18"/>
                              <w:szCs w:val="18"/>
                              <w:lang w:val="en-US"/>
                            </w:rPr>
                            <w:t>O1-A3-</w:t>
                          </w:r>
                          <w:r>
                            <w:rPr>
                              <w:rFonts w:cstheme="minorHAnsi"/>
                              <w:sz w:val="18"/>
                              <w:szCs w:val="18"/>
                              <w:lang w:val="en-US"/>
                            </w:rPr>
                            <w:t>Rezumatul raportului de cercetare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C876E" id="_x0000_t202" coordsize="21600,21600" o:spt="202" path="m,l,21600r21600,l21600,xe">
              <v:stroke joinstyle="miter"/>
              <v:path gradientshapeok="t" o:connecttype="rect"/>
            </v:shapetype>
            <v:shape id="Textfeld 2" o:spid="_x0000_s1026" type="#_x0000_t202" style="position:absolute;margin-left:84.5pt;margin-top:.5pt;width:246pt;height:81.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" stroked="f">
              <v:textbox>
                <w:txbxContent>
                  <w:p w14:paraId="3E62E0AD" w14:textId="77777777" w:rsidR="006F2750" w:rsidRDefault="006F2750" w:rsidP="00204979">
                    <w:pPr>
                      <w:spacing w:after="0"/>
                      <w:jc w:val="center"/>
                      <w:rPr>
                        <w:rFonts w:cstheme="minorHAnsi"/>
                        <w:sz w:val="18"/>
                        <w:szCs w:val="18"/>
                        <w:lang w:val="en-GB"/>
                      </w:rPr>
                    </w:pPr>
                    <w:r w:rsidRPr="00204979">
                      <w:rPr>
                        <w:rFonts w:cstheme="minorHAnsi"/>
                        <w:b/>
                        <w:sz w:val="18"/>
                        <w:szCs w:val="18"/>
                        <w:lang w:val="en-GB"/>
                      </w:rPr>
                      <w:t>IDEAL-GAME</w:t>
                    </w:r>
                  </w:p>
                  <w:p w14:paraId="676E096E" w14:textId="559F8396" w:rsidR="006F2750" w:rsidRPr="005E229E" w:rsidRDefault="00E2616A" w:rsidP="00204979">
                    <w:pPr>
                      <w:spacing w:after="0" w:line="240" w:lineRule="auto"/>
                      <w:jc w:val="center"/>
                      <w:rPr>
                        <w:rFonts w:cstheme="minorHAnsi"/>
                        <w:sz w:val="18"/>
                        <w:szCs w:val="18"/>
                        <w:lang w:val="en-GB"/>
                      </w:rPr>
                    </w:pPr>
                    <w:r>
                      <w:rPr>
                        <w:rFonts w:cstheme="minorHAnsi"/>
                        <w:sz w:val="18"/>
                        <w:szCs w:val="18"/>
                        <w:lang w:val="en-GB"/>
                      </w:rPr>
                      <w:t xml:space="preserve">Îmbunătățirea </w:t>
                    </w:r>
                    <w:r w:rsidR="00D46B87">
                      <w:rPr>
                        <w:rFonts w:cstheme="minorHAnsi"/>
                        <w:sz w:val="18"/>
                        <w:szCs w:val="18"/>
                        <w:lang w:val="en-GB"/>
                      </w:rPr>
                      <w:t xml:space="preserve">metodelor didactice, educaționale  și de învățare </w:t>
                    </w:r>
                    <w:r>
                      <w:rPr>
                        <w:rFonts w:cstheme="minorHAnsi"/>
                        <w:sz w:val="18"/>
                        <w:szCs w:val="18"/>
                        <w:lang w:val="en-GB"/>
                      </w:rPr>
                      <w:t xml:space="preserve">în învățământul superior cu ajutorul </w:t>
                    </w:r>
                    <w:r w:rsidR="000C6D3A">
                      <w:rPr>
                        <w:rFonts w:cstheme="minorHAnsi"/>
                        <w:sz w:val="18"/>
                        <w:szCs w:val="18"/>
                        <w:lang w:val="en-GB"/>
                      </w:rPr>
                      <w:t>c</w:t>
                    </w:r>
                    <w:r>
                      <w:rPr>
                        <w:rFonts w:cstheme="minorHAnsi"/>
                        <w:sz w:val="18"/>
                        <w:szCs w:val="18"/>
                        <w:lang w:val="en-GB"/>
                      </w:rPr>
                      <w:t>reatorulu</w:t>
                    </w:r>
                    <w:r w:rsidR="00D46B87">
                      <w:rPr>
                        <w:rFonts w:cstheme="minorHAnsi"/>
                        <w:sz w:val="18"/>
                        <w:szCs w:val="18"/>
                        <w:lang w:val="en-GB"/>
                      </w:rPr>
                      <w:t xml:space="preserve">i </w:t>
                    </w:r>
                    <w:r>
                      <w:rPr>
                        <w:rFonts w:cstheme="minorHAnsi"/>
                        <w:sz w:val="18"/>
                        <w:szCs w:val="18"/>
                        <w:lang w:val="en-GB"/>
                      </w:rPr>
                      <w:t>online de jocuri serioase</w:t>
                    </w:r>
                    <w:r w:rsidR="006F2750" w:rsidRPr="005E229E">
                      <w:rPr>
                        <w:rFonts w:cstheme="minorHAnsi"/>
                        <w:sz w:val="18"/>
                        <w:szCs w:val="18"/>
                        <w:lang w:val="en-GB"/>
                      </w:rPr>
                      <w:br/>
                    </w:r>
                    <w:r w:rsidR="006F2750" w:rsidRPr="00281089">
                      <w:rPr>
                        <w:rFonts w:cstheme="minorHAnsi"/>
                        <w:sz w:val="18"/>
                        <w:szCs w:val="18"/>
                        <w:lang w:val="en-US"/>
                      </w:rPr>
                      <w:t>2020-1-DE01-KA203-005682</w:t>
                    </w:r>
                    <w:r w:rsidR="006F2750" w:rsidRPr="005E229E">
                      <w:rPr>
                        <w:rFonts w:cstheme="minorHAnsi"/>
                        <w:sz w:val="18"/>
                        <w:szCs w:val="18"/>
                        <w:lang w:val="en-US"/>
                      </w:rPr>
                      <w:br/>
                    </w:r>
                    <w:r w:rsidR="006F2750">
                      <w:rPr>
                        <w:rFonts w:cstheme="minorHAnsi"/>
                        <w:sz w:val="18"/>
                        <w:szCs w:val="18"/>
                        <w:lang w:val="en-US"/>
                      </w:rPr>
                      <w:t>O1-A3-</w:t>
                    </w:r>
                    <w:r>
                      <w:rPr>
                        <w:rFonts w:cstheme="minorHAnsi"/>
                        <w:sz w:val="18"/>
                        <w:szCs w:val="18"/>
                        <w:lang w:val="en-US"/>
                      </w:rPr>
                      <w:t>Rezumatul raportului de cercetare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B1C"/>
    <w:multiLevelType w:val="hybridMultilevel"/>
    <w:tmpl w:val="CDD06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2D6B03"/>
    <w:multiLevelType w:val="hybridMultilevel"/>
    <w:tmpl w:val="3154DE68"/>
    <w:lvl w:ilvl="0" w:tplc="D3C02AD4">
      <w:start w:val="1"/>
      <w:numFmt w:val="bullet"/>
      <w:lvlText w:val=""/>
      <w:lvlJc w:val="left"/>
      <w:pPr>
        <w:tabs>
          <w:tab w:val="num" w:pos="720"/>
        </w:tabs>
        <w:ind w:left="720" w:hanging="360"/>
      </w:pPr>
      <w:rPr>
        <w:rFonts w:ascii="Symbol" w:hAnsi="Symbol" w:hint="default"/>
      </w:rPr>
    </w:lvl>
    <w:lvl w:ilvl="1" w:tplc="5AB407C2" w:tentative="1">
      <w:start w:val="1"/>
      <w:numFmt w:val="bullet"/>
      <w:lvlText w:val=""/>
      <w:lvlJc w:val="left"/>
      <w:pPr>
        <w:tabs>
          <w:tab w:val="num" w:pos="1440"/>
        </w:tabs>
        <w:ind w:left="1440" w:hanging="360"/>
      </w:pPr>
      <w:rPr>
        <w:rFonts w:ascii="Symbol" w:hAnsi="Symbol" w:hint="default"/>
      </w:rPr>
    </w:lvl>
    <w:lvl w:ilvl="2" w:tplc="FC7225A4" w:tentative="1">
      <w:start w:val="1"/>
      <w:numFmt w:val="bullet"/>
      <w:lvlText w:val=""/>
      <w:lvlJc w:val="left"/>
      <w:pPr>
        <w:tabs>
          <w:tab w:val="num" w:pos="2160"/>
        </w:tabs>
        <w:ind w:left="2160" w:hanging="360"/>
      </w:pPr>
      <w:rPr>
        <w:rFonts w:ascii="Symbol" w:hAnsi="Symbol" w:hint="default"/>
      </w:rPr>
    </w:lvl>
    <w:lvl w:ilvl="3" w:tplc="8B245B62" w:tentative="1">
      <w:start w:val="1"/>
      <w:numFmt w:val="bullet"/>
      <w:lvlText w:val=""/>
      <w:lvlJc w:val="left"/>
      <w:pPr>
        <w:tabs>
          <w:tab w:val="num" w:pos="2880"/>
        </w:tabs>
        <w:ind w:left="2880" w:hanging="360"/>
      </w:pPr>
      <w:rPr>
        <w:rFonts w:ascii="Symbol" w:hAnsi="Symbol" w:hint="default"/>
      </w:rPr>
    </w:lvl>
    <w:lvl w:ilvl="4" w:tplc="244A8824" w:tentative="1">
      <w:start w:val="1"/>
      <w:numFmt w:val="bullet"/>
      <w:lvlText w:val=""/>
      <w:lvlJc w:val="left"/>
      <w:pPr>
        <w:tabs>
          <w:tab w:val="num" w:pos="3600"/>
        </w:tabs>
        <w:ind w:left="3600" w:hanging="360"/>
      </w:pPr>
      <w:rPr>
        <w:rFonts w:ascii="Symbol" w:hAnsi="Symbol" w:hint="default"/>
      </w:rPr>
    </w:lvl>
    <w:lvl w:ilvl="5" w:tplc="4BA215AA" w:tentative="1">
      <w:start w:val="1"/>
      <w:numFmt w:val="bullet"/>
      <w:lvlText w:val=""/>
      <w:lvlJc w:val="left"/>
      <w:pPr>
        <w:tabs>
          <w:tab w:val="num" w:pos="4320"/>
        </w:tabs>
        <w:ind w:left="4320" w:hanging="360"/>
      </w:pPr>
      <w:rPr>
        <w:rFonts w:ascii="Symbol" w:hAnsi="Symbol" w:hint="default"/>
      </w:rPr>
    </w:lvl>
    <w:lvl w:ilvl="6" w:tplc="87A4402E" w:tentative="1">
      <w:start w:val="1"/>
      <w:numFmt w:val="bullet"/>
      <w:lvlText w:val=""/>
      <w:lvlJc w:val="left"/>
      <w:pPr>
        <w:tabs>
          <w:tab w:val="num" w:pos="5040"/>
        </w:tabs>
        <w:ind w:left="5040" w:hanging="360"/>
      </w:pPr>
      <w:rPr>
        <w:rFonts w:ascii="Symbol" w:hAnsi="Symbol" w:hint="default"/>
      </w:rPr>
    </w:lvl>
    <w:lvl w:ilvl="7" w:tplc="6F2C6116" w:tentative="1">
      <w:start w:val="1"/>
      <w:numFmt w:val="bullet"/>
      <w:lvlText w:val=""/>
      <w:lvlJc w:val="left"/>
      <w:pPr>
        <w:tabs>
          <w:tab w:val="num" w:pos="5760"/>
        </w:tabs>
        <w:ind w:left="5760" w:hanging="360"/>
      </w:pPr>
      <w:rPr>
        <w:rFonts w:ascii="Symbol" w:hAnsi="Symbol" w:hint="default"/>
      </w:rPr>
    </w:lvl>
    <w:lvl w:ilvl="8" w:tplc="F70AC71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E633F7"/>
    <w:multiLevelType w:val="hybridMultilevel"/>
    <w:tmpl w:val="C11287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2F3758"/>
    <w:multiLevelType w:val="hybridMultilevel"/>
    <w:tmpl w:val="E474B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BD4582"/>
    <w:multiLevelType w:val="hybridMultilevel"/>
    <w:tmpl w:val="B8926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4050F3"/>
    <w:multiLevelType w:val="hybridMultilevel"/>
    <w:tmpl w:val="60946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266002"/>
    <w:multiLevelType w:val="hybridMultilevel"/>
    <w:tmpl w:val="D3FE3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387EDC"/>
    <w:multiLevelType w:val="hybridMultilevel"/>
    <w:tmpl w:val="018A6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116D34"/>
    <w:multiLevelType w:val="hybridMultilevel"/>
    <w:tmpl w:val="5DD664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630D5F"/>
    <w:multiLevelType w:val="hybridMultilevel"/>
    <w:tmpl w:val="68E8F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EE217B"/>
    <w:multiLevelType w:val="hybridMultilevel"/>
    <w:tmpl w:val="3886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E24945"/>
    <w:multiLevelType w:val="hybridMultilevel"/>
    <w:tmpl w:val="34BA1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3E3DF3"/>
    <w:multiLevelType w:val="hybridMultilevel"/>
    <w:tmpl w:val="8F482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232708"/>
    <w:multiLevelType w:val="hybridMultilevel"/>
    <w:tmpl w:val="51A82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1022A2"/>
    <w:multiLevelType w:val="hybridMultilevel"/>
    <w:tmpl w:val="CD781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9"/>
  </w:num>
  <w:num w:numId="5">
    <w:abstractNumId w:val="8"/>
  </w:num>
  <w:num w:numId="6">
    <w:abstractNumId w:val="2"/>
  </w:num>
  <w:num w:numId="7">
    <w:abstractNumId w:val="0"/>
  </w:num>
  <w:num w:numId="8">
    <w:abstractNumId w:val="3"/>
  </w:num>
  <w:num w:numId="9">
    <w:abstractNumId w:val="1"/>
  </w:num>
  <w:num w:numId="10">
    <w:abstractNumId w:val="6"/>
  </w:num>
  <w:num w:numId="11">
    <w:abstractNumId w:val="5"/>
  </w:num>
  <w:num w:numId="12">
    <w:abstractNumId w:val="7"/>
  </w:num>
  <w:num w:numId="13">
    <w:abstractNumId w:val="13"/>
  </w:num>
  <w:num w:numId="14">
    <w:abstractNumId w:val="4"/>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fr-FR" w:vendorID="64" w:dllVersion="4096" w:nlCheck="1" w:checkStyle="0"/>
  <w:activeWritingStyle w:appName="MSWord" w:lang="fr-FR" w:vendorID="64" w:dllVersion="6"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LU0tzAwMjO1MDNS0lEKTi0uzszPAykwrAUApgdZpCwAAAA="/>
  </w:docVars>
  <w:rsids>
    <w:rsidRoot w:val="00E55FF2"/>
    <w:rsid w:val="000015B7"/>
    <w:rsid w:val="0000421E"/>
    <w:rsid w:val="000213D8"/>
    <w:rsid w:val="00021F6D"/>
    <w:rsid w:val="00022BD6"/>
    <w:rsid w:val="00022FC2"/>
    <w:rsid w:val="000235A2"/>
    <w:rsid w:val="00026136"/>
    <w:rsid w:val="00031087"/>
    <w:rsid w:val="0003265C"/>
    <w:rsid w:val="00032BCA"/>
    <w:rsid w:val="000338A5"/>
    <w:rsid w:val="000360F5"/>
    <w:rsid w:val="0003688A"/>
    <w:rsid w:val="0004161B"/>
    <w:rsid w:val="00046889"/>
    <w:rsid w:val="000510D2"/>
    <w:rsid w:val="0005617F"/>
    <w:rsid w:val="0005726E"/>
    <w:rsid w:val="000577B9"/>
    <w:rsid w:val="00057D79"/>
    <w:rsid w:val="000603FB"/>
    <w:rsid w:val="0006069F"/>
    <w:rsid w:val="0006113D"/>
    <w:rsid w:val="000614D6"/>
    <w:rsid w:val="0007239A"/>
    <w:rsid w:val="00074327"/>
    <w:rsid w:val="00075954"/>
    <w:rsid w:val="0007658C"/>
    <w:rsid w:val="00077127"/>
    <w:rsid w:val="0007760E"/>
    <w:rsid w:val="00077E23"/>
    <w:rsid w:val="00083481"/>
    <w:rsid w:val="00084136"/>
    <w:rsid w:val="00090C04"/>
    <w:rsid w:val="000927CE"/>
    <w:rsid w:val="00092AB0"/>
    <w:rsid w:val="000973B9"/>
    <w:rsid w:val="000979AC"/>
    <w:rsid w:val="000A3BC9"/>
    <w:rsid w:val="000A53FC"/>
    <w:rsid w:val="000A7AF5"/>
    <w:rsid w:val="000B1620"/>
    <w:rsid w:val="000B2E37"/>
    <w:rsid w:val="000B43BE"/>
    <w:rsid w:val="000B5189"/>
    <w:rsid w:val="000B56F4"/>
    <w:rsid w:val="000B5CA9"/>
    <w:rsid w:val="000B7602"/>
    <w:rsid w:val="000C02C2"/>
    <w:rsid w:val="000C45E3"/>
    <w:rsid w:val="000C5D4F"/>
    <w:rsid w:val="000C6D3A"/>
    <w:rsid w:val="000C72DD"/>
    <w:rsid w:val="000D01DE"/>
    <w:rsid w:val="000D07C9"/>
    <w:rsid w:val="000D1179"/>
    <w:rsid w:val="000D16A1"/>
    <w:rsid w:val="000D1CDD"/>
    <w:rsid w:val="000D37E3"/>
    <w:rsid w:val="000D3EBC"/>
    <w:rsid w:val="000D47C0"/>
    <w:rsid w:val="000E0791"/>
    <w:rsid w:val="000E09F4"/>
    <w:rsid w:val="000E258F"/>
    <w:rsid w:val="000E2A8A"/>
    <w:rsid w:val="000E3A02"/>
    <w:rsid w:val="000E3B37"/>
    <w:rsid w:val="000E4F6C"/>
    <w:rsid w:val="000E643E"/>
    <w:rsid w:val="000E6D7E"/>
    <w:rsid w:val="000F00C5"/>
    <w:rsid w:val="000F027F"/>
    <w:rsid w:val="000F183B"/>
    <w:rsid w:val="000F3256"/>
    <w:rsid w:val="000F357D"/>
    <w:rsid w:val="000F5A74"/>
    <w:rsid w:val="000F613D"/>
    <w:rsid w:val="00101C09"/>
    <w:rsid w:val="001038B0"/>
    <w:rsid w:val="0010552B"/>
    <w:rsid w:val="001066FD"/>
    <w:rsid w:val="00110307"/>
    <w:rsid w:val="00110C50"/>
    <w:rsid w:val="00110E12"/>
    <w:rsid w:val="00110E6F"/>
    <w:rsid w:val="00114024"/>
    <w:rsid w:val="00115CE2"/>
    <w:rsid w:val="001165E5"/>
    <w:rsid w:val="001243AE"/>
    <w:rsid w:val="0012472D"/>
    <w:rsid w:val="00127BF4"/>
    <w:rsid w:val="00131803"/>
    <w:rsid w:val="00131AB3"/>
    <w:rsid w:val="00133312"/>
    <w:rsid w:val="00142759"/>
    <w:rsid w:val="001447F8"/>
    <w:rsid w:val="0014667A"/>
    <w:rsid w:val="001504DE"/>
    <w:rsid w:val="0015120B"/>
    <w:rsid w:val="00152EE4"/>
    <w:rsid w:val="00154F5D"/>
    <w:rsid w:val="00157BFE"/>
    <w:rsid w:val="00160329"/>
    <w:rsid w:val="00162BEF"/>
    <w:rsid w:val="0016381F"/>
    <w:rsid w:val="001657FD"/>
    <w:rsid w:val="0016599C"/>
    <w:rsid w:val="00165E28"/>
    <w:rsid w:val="001670B3"/>
    <w:rsid w:val="00172098"/>
    <w:rsid w:val="001744AF"/>
    <w:rsid w:val="001746B0"/>
    <w:rsid w:val="0018025B"/>
    <w:rsid w:val="001806F5"/>
    <w:rsid w:val="00181213"/>
    <w:rsid w:val="00181400"/>
    <w:rsid w:val="00183C99"/>
    <w:rsid w:val="00183F4F"/>
    <w:rsid w:val="001926AD"/>
    <w:rsid w:val="00192724"/>
    <w:rsid w:val="00193C04"/>
    <w:rsid w:val="0019438D"/>
    <w:rsid w:val="0019786E"/>
    <w:rsid w:val="001A2210"/>
    <w:rsid w:val="001A3A00"/>
    <w:rsid w:val="001B2812"/>
    <w:rsid w:val="001B2C5E"/>
    <w:rsid w:val="001B3361"/>
    <w:rsid w:val="001B62F8"/>
    <w:rsid w:val="001C6DBB"/>
    <w:rsid w:val="001D0697"/>
    <w:rsid w:val="001D4620"/>
    <w:rsid w:val="001D50A8"/>
    <w:rsid w:val="001D7BD6"/>
    <w:rsid w:val="001E0341"/>
    <w:rsid w:val="001E1FB2"/>
    <w:rsid w:val="001E5139"/>
    <w:rsid w:val="001E7E96"/>
    <w:rsid w:val="001F2225"/>
    <w:rsid w:val="001F2F99"/>
    <w:rsid w:val="001F3127"/>
    <w:rsid w:val="001F5705"/>
    <w:rsid w:val="0020047A"/>
    <w:rsid w:val="00200DBC"/>
    <w:rsid w:val="0020371C"/>
    <w:rsid w:val="00204544"/>
    <w:rsid w:val="00204979"/>
    <w:rsid w:val="00205EC9"/>
    <w:rsid w:val="00210A03"/>
    <w:rsid w:val="00210B52"/>
    <w:rsid w:val="00211C85"/>
    <w:rsid w:val="00212F4D"/>
    <w:rsid w:val="00213267"/>
    <w:rsid w:val="00214E16"/>
    <w:rsid w:val="00217EF3"/>
    <w:rsid w:val="00221309"/>
    <w:rsid w:val="00221E32"/>
    <w:rsid w:val="0022704C"/>
    <w:rsid w:val="002271F7"/>
    <w:rsid w:val="0023281C"/>
    <w:rsid w:val="0023514B"/>
    <w:rsid w:val="00236232"/>
    <w:rsid w:val="0024094F"/>
    <w:rsid w:val="00244542"/>
    <w:rsid w:val="00244EA4"/>
    <w:rsid w:val="00247857"/>
    <w:rsid w:val="0025251E"/>
    <w:rsid w:val="00253842"/>
    <w:rsid w:val="00257226"/>
    <w:rsid w:val="00260FFB"/>
    <w:rsid w:val="0026367C"/>
    <w:rsid w:val="00267F30"/>
    <w:rsid w:val="002712B8"/>
    <w:rsid w:val="002720AC"/>
    <w:rsid w:val="002725C5"/>
    <w:rsid w:val="00274D18"/>
    <w:rsid w:val="0028098C"/>
    <w:rsid w:val="00281089"/>
    <w:rsid w:val="0028151B"/>
    <w:rsid w:val="0028310D"/>
    <w:rsid w:val="00283F13"/>
    <w:rsid w:val="00285C32"/>
    <w:rsid w:val="00286298"/>
    <w:rsid w:val="0028687E"/>
    <w:rsid w:val="0028742D"/>
    <w:rsid w:val="00291405"/>
    <w:rsid w:val="0029238F"/>
    <w:rsid w:val="002944E0"/>
    <w:rsid w:val="00294B95"/>
    <w:rsid w:val="0029505E"/>
    <w:rsid w:val="0029691A"/>
    <w:rsid w:val="002A2698"/>
    <w:rsid w:val="002A4855"/>
    <w:rsid w:val="002A4B8A"/>
    <w:rsid w:val="002A59D5"/>
    <w:rsid w:val="002A6873"/>
    <w:rsid w:val="002A7D82"/>
    <w:rsid w:val="002B1857"/>
    <w:rsid w:val="002B2DF2"/>
    <w:rsid w:val="002B533C"/>
    <w:rsid w:val="002B58CE"/>
    <w:rsid w:val="002B6AEC"/>
    <w:rsid w:val="002B7912"/>
    <w:rsid w:val="002C0C69"/>
    <w:rsid w:val="002C14DC"/>
    <w:rsid w:val="002C171B"/>
    <w:rsid w:val="002C3C0D"/>
    <w:rsid w:val="002C4AF2"/>
    <w:rsid w:val="002D119D"/>
    <w:rsid w:val="002E03B0"/>
    <w:rsid w:val="002E0611"/>
    <w:rsid w:val="002E0CBE"/>
    <w:rsid w:val="002E2D8E"/>
    <w:rsid w:val="002E429D"/>
    <w:rsid w:val="002E453B"/>
    <w:rsid w:val="002E588F"/>
    <w:rsid w:val="002F07A3"/>
    <w:rsid w:val="002F2D44"/>
    <w:rsid w:val="002F3E06"/>
    <w:rsid w:val="002F6DB4"/>
    <w:rsid w:val="00300D80"/>
    <w:rsid w:val="00301F18"/>
    <w:rsid w:val="00304DCC"/>
    <w:rsid w:val="00306BEB"/>
    <w:rsid w:val="00314EE6"/>
    <w:rsid w:val="003157E4"/>
    <w:rsid w:val="00315C73"/>
    <w:rsid w:val="0031623B"/>
    <w:rsid w:val="00320C5E"/>
    <w:rsid w:val="00325187"/>
    <w:rsid w:val="00325B3D"/>
    <w:rsid w:val="00326825"/>
    <w:rsid w:val="00326882"/>
    <w:rsid w:val="00327BC6"/>
    <w:rsid w:val="00331E51"/>
    <w:rsid w:val="00335122"/>
    <w:rsid w:val="00335BBC"/>
    <w:rsid w:val="003367F2"/>
    <w:rsid w:val="0033692F"/>
    <w:rsid w:val="0034106C"/>
    <w:rsid w:val="00344AE7"/>
    <w:rsid w:val="00350034"/>
    <w:rsid w:val="003503D1"/>
    <w:rsid w:val="00351E28"/>
    <w:rsid w:val="00352390"/>
    <w:rsid w:val="003528FB"/>
    <w:rsid w:val="00352D1E"/>
    <w:rsid w:val="00353B5F"/>
    <w:rsid w:val="0035614F"/>
    <w:rsid w:val="00357E68"/>
    <w:rsid w:val="00360373"/>
    <w:rsid w:val="003607CD"/>
    <w:rsid w:val="00362195"/>
    <w:rsid w:val="00362503"/>
    <w:rsid w:val="00363606"/>
    <w:rsid w:val="00365E1E"/>
    <w:rsid w:val="003706C5"/>
    <w:rsid w:val="003738AE"/>
    <w:rsid w:val="0037405D"/>
    <w:rsid w:val="00380610"/>
    <w:rsid w:val="00382EEF"/>
    <w:rsid w:val="00383022"/>
    <w:rsid w:val="00385DB5"/>
    <w:rsid w:val="0038740B"/>
    <w:rsid w:val="003875AC"/>
    <w:rsid w:val="003875E2"/>
    <w:rsid w:val="00392FE1"/>
    <w:rsid w:val="0039733A"/>
    <w:rsid w:val="003A246A"/>
    <w:rsid w:val="003A33CB"/>
    <w:rsid w:val="003A528D"/>
    <w:rsid w:val="003B028F"/>
    <w:rsid w:val="003B0527"/>
    <w:rsid w:val="003B21E7"/>
    <w:rsid w:val="003B2B9C"/>
    <w:rsid w:val="003B4B71"/>
    <w:rsid w:val="003B4C54"/>
    <w:rsid w:val="003C13E7"/>
    <w:rsid w:val="003C1A07"/>
    <w:rsid w:val="003C2279"/>
    <w:rsid w:val="003C6C82"/>
    <w:rsid w:val="003D1A35"/>
    <w:rsid w:val="003D2D2B"/>
    <w:rsid w:val="003D44BC"/>
    <w:rsid w:val="003D4C9E"/>
    <w:rsid w:val="003D589A"/>
    <w:rsid w:val="003E3847"/>
    <w:rsid w:val="003E3B5D"/>
    <w:rsid w:val="003E494C"/>
    <w:rsid w:val="003E5937"/>
    <w:rsid w:val="003F024D"/>
    <w:rsid w:val="003F3E9E"/>
    <w:rsid w:val="003F5300"/>
    <w:rsid w:val="003F702C"/>
    <w:rsid w:val="0040125C"/>
    <w:rsid w:val="00401C4D"/>
    <w:rsid w:val="00403EE9"/>
    <w:rsid w:val="00404FBE"/>
    <w:rsid w:val="004057D2"/>
    <w:rsid w:val="004075EF"/>
    <w:rsid w:val="00420D54"/>
    <w:rsid w:val="00421544"/>
    <w:rsid w:val="00421E43"/>
    <w:rsid w:val="00422D26"/>
    <w:rsid w:val="004242D7"/>
    <w:rsid w:val="004279A7"/>
    <w:rsid w:val="004319A7"/>
    <w:rsid w:val="0044333E"/>
    <w:rsid w:val="00443FFE"/>
    <w:rsid w:val="004442E6"/>
    <w:rsid w:val="00451B70"/>
    <w:rsid w:val="004525AC"/>
    <w:rsid w:val="004541A6"/>
    <w:rsid w:val="00454A0F"/>
    <w:rsid w:val="00455343"/>
    <w:rsid w:val="0046780B"/>
    <w:rsid w:val="0047144E"/>
    <w:rsid w:val="004719F0"/>
    <w:rsid w:val="00472216"/>
    <w:rsid w:val="00472DE2"/>
    <w:rsid w:val="00473EAD"/>
    <w:rsid w:val="0047401F"/>
    <w:rsid w:val="004740C6"/>
    <w:rsid w:val="004748F5"/>
    <w:rsid w:val="00483DBD"/>
    <w:rsid w:val="00483E30"/>
    <w:rsid w:val="00493047"/>
    <w:rsid w:val="00494641"/>
    <w:rsid w:val="00496149"/>
    <w:rsid w:val="00496688"/>
    <w:rsid w:val="004A0B87"/>
    <w:rsid w:val="004A179A"/>
    <w:rsid w:val="004A29BB"/>
    <w:rsid w:val="004A3382"/>
    <w:rsid w:val="004A74D0"/>
    <w:rsid w:val="004A7EA6"/>
    <w:rsid w:val="004B2CB5"/>
    <w:rsid w:val="004B2E76"/>
    <w:rsid w:val="004B3D86"/>
    <w:rsid w:val="004B4F8B"/>
    <w:rsid w:val="004C3F0F"/>
    <w:rsid w:val="004C71B9"/>
    <w:rsid w:val="004C7B02"/>
    <w:rsid w:val="004D13AD"/>
    <w:rsid w:val="004D169C"/>
    <w:rsid w:val="004D2395"/>
    <w:rsid w:val="004D3A2E"/>
    <w:rsid w:val="004D4959"/>
    <w:rsid w:val="004D4C17"/>
    <w:rsid w:val="004E1B3E"/>
    <w:rsid w:val="004E1CDB"/>
    <w:rsid w:val="004E3FA2"/>
    <w:rsid w:val="004E6232"/>
    <w:rsid w:val="004E6585"/>
    <w:rsid w:val="004E76D9"/>
    <w:rsid w:val="004F0A26"/>
    <w:rsid w:val="004F168B"/>
    <w:rsid w:val="004F4B88"/>
    <w:rsid w:val="004F7707"/>
    <w:rsid w:val="005013F7"/>
    <w:rsid w:val="00502DEE"/>
    <w:rsid w:val="00503E64"/>
    <w:rsid w:val="005078BF"/>
    <w:rsid w:val="005134B9"/>
    <w:rsid w:val="00513CFE"/>
    <w:rsid w:val="00514E45"/>
    <w:rsid w:val="005171E7"/>
    <w:rsid w:val="005219D8"/>
    <w:rsid w:val="00526C96"/>
    <w:rsid w:val="00531238"/>
    <w:rsid w:val="005315DD"/>
    <w:rsid w:val="0053211D"/>
    <w:rsid w:val="005330E2"/>
    <w:rsid w:val="00535B9F"/>
    <w:rsid w:val="00536E1A"/>
    <w:rsid w:val="00540907"/>
    <w:rsid w:val="00542046"/>
    <w:rsid w:val="00542CAD"/>
    <w:rsid w:val="00543DE1"/>
    <w:rsid w:val="00552E64"/>
    <w:rsid w:val="005535F7"/>
    <w:rsid w:val="005558D5"/>
    <w:rsid w:val="0055597B"/>
    <w:rsid w:val="00556BFF"/>
    <w:rsid w:val="00556C24"/>
    <w:rsid w:val="00560B47"/>
    <w:rsid w:val="00562179"/>
    <w:rsid w:val="00563741"/>
    <w:rsid w:val="0056481D"/>
    <w:rsid w:val="005658C6"/>
    <w:rsid w:val="005720CE"/>
    <w:rsid w:val="0057214A"/>
    <w:rsid w:val="00574CAD"/>
    <w:rsid w:val="005751BB"/>
    <w:rsid w:val="005776A6"/>
    <w:rsid w:val="00580F7D"/>
    <w:rsid w:val="00582704"/>
    <w:rsid w:val="00582840"/>
    <w:rsid w:val="00582C47"/>
    <w:rsid w:val="005832D4"/>
    <w:rsid w:val="00584C7B"/>
    <w:rsid w:val="00584D98"/>
    <w:rsid w:val="005858F4"/>
    <w:rsid w:val="0058594E"/>
    <w:rsid w:val="005862C9"/>
    <w:rsid w:val="00586A66"/>
    <w:rsid w:val="005870BD"/>
    <w:rsid w:val="00587DE2"/>
    <w:rsid w:val="00590DB1"/>
    <w:rsid w:val="00595921"/>
    <w:rsid w:val="00596956"/>
    <w:rsid w:val="005A058D"/>
    <w:rsid w:val="005A0CD0"/>
    <w:rsid w:val="005A2654"/>
    <w:rsid w:val="005B0328"/>
    <w:rsid w:val="005B0520"/>
    <w:rsid w:val="005B1D86"/>
    <w:rsid w:val="005B2FCF"/>
    <w:rsid w:val="005B65D1"/>
    <w:rsid w:val="005B662A"/>
    <w:rsid w:val="005C0DC9"/>
    <w:rsid w:val="005C35F6"/>
    <w:rsid w:val="005C4ACD"/>
    <w:rsid w:val="005C581F"/>
    <w:rsid w:val="005C74BF"/>
    <w:rsid w:val="005D6B17"/>
    <w:rsid w:val="005E0F19"/>
    <w:rsid w:val="005E128F"/>
    <w:rsid w:val="005E30BC"/>
    <w:rsid w:val="005E7291"/>
    <w:rsid w:val="005E769B"/>
    <w:rsid w:val="005F08EC"/>
    <w:rsid w:val="005F255E"/>
    <w:rsid w:val="005F5EC4"/>
    <w:rsid w:val="005F6772"/>
    <w:rsid w:val="005F76A9"/>
    <w:rsid w:val="00606596"/>
    <w:rsid w:val="00607080"/>
    <w:rsid w:val="006078D1"/>
    <w:rsid w:val="0061483C"/>
    <w:rsid w:val="00616152"/>
    <w:rsid w:val="0061747B"/>
    <w:rsid w:val="00617553"/>
    <w:rsid w:val="00620F3D"/>
    <w:rsid w:val="00621798"/>
    <w:rsid w:val="0062540A"/>
    <w:rsid w:val="00631100"/>
    <w:rsid w:val="006313C6"/>
    <w:rsid w:val="00631EFA"/>
    <w:rsid w:val="00632984"/>
    <w:rsid w:val="006420B8"/>
    <w:rsid w:val="0064395B"/>
    <w:rsid w:val="006446B5"/>
    <w:rsid w:val="006466E3"/>
    <w:rsid w:val="00647C45"/>
    <w:rsid w:val="006516FF"/>
    <w:rsid w:val="00655DBE"/>
    <w:rsid w:val="00664804"/>
    <w:rsid w:val="00665CEE"/>
    <w:rsid w:val="006669EF"/>
    <w:rsid w:val="00667AED"/>
    <w:rsid w:val="006708B8"/>
    <w:rsid w:val="00671D31"/>
    <w:rsid w:val="006732DD"/>
    <w:rsid w:val="00675F04"/>
    <w:rsid w:val="00677675"/>
    <w:rsid w:val="00680DAE"/>
    <w:rsid w:val="00681E46"/>
    <w:rsid w:val="00682DDB"/>
    <w:rsid w:val="006833E1"/>
    <w:rsid w:val="00685060"/>
    <w:rsid w:val="00685B27"/>
    <w:rsid w:val="00686151"/>
    <w:rsid w:val="00687299"/>
    <w:rsid w:val="00690512"/>
    <w:rsid w:val="00693464"/>
    <w:rsid w:val="006952F8"/>
    <w:rsid w:val="00696297"/>
    <w:rsid w:val="00697D5C"/>
    <w:rsid w:val="006A135B"/>
    <w:rsid w:val="006A7120"/>
    <w:rsid w:val="006A7DB8"/>
    <w:rsid w:val="006B1625"/>
    <w:rsid w:val="006B25CD"/>
    <w:rsid w:val="006B70E9"/>
    <w:rsid w:val="006B7B83"/>
    <w:rsid w:val="006C1858"/>
    <w:rsid w:val="006C3AD6"/>
    <w:rsid w:val="006C4385"/>
    <w:rsid w:val="006C4598"/>
    <w:rsid w:val="006C59C9"/>
    <w:rsid w:val="006C5AE3"/>
    <w:rsid w:val="006C7713"/>
    <w:rsid w:val="006D0784"/>
    <w:rsid w:val="006D322A"/>
    <w:rsid w:val="006D474E"/>
    <w:rsid w:val="006D53A8"/>
    <w:rsid w:val="006D7670"/>
    <w:rsid w:val="006D7D0A"/>
    <w:rsid w:val="006E0EC8"/>
    <w:rsid w:val="006E361D"/>
    <w:rsid w:val="006E37A5"/>
    <w:rsid w:val="006E69BF"/>
    <w:rsid w:val="006F1937"/>
    <w:rsid w:val="006F1D9D"/>
    <w:rsid w:val="006F2750"/>
    <w:rsid w:val="006F3F18"/>
    <w:rsid w:val="006F540D"/>
    <w:rsid w:val="006F5F28"/>
    <w:rsid w:val="006F6F94"/>
    <w:rsid w:val="006F73A5"/>
    <w:rsid w:val="00700A13"/>
    <w:rsid w:val="00701C4E"/>
    <w:rsid w:val="007027E8"/>
    <w:rsid w:val="00703938"/>
    <w:rsid w:val="007042E3"/>
    <w:rsid w:val="00706B21"/>
    <w:rsid w:val="00711815"/>
    <w:rsid w:val="0071404C"/>
    <w:rsid w:val="00714D3F"/>
    <w:rsid w:val="00715955"/>
    <w:rsid w:val="00716EA9"/>
    <w:rsid w:val="0071719E"/>
    <w:rsid w:val="007178E9"/>
    <w:rsid w:val="00717F1E"/>
    <w:rsid w:val="00720759"/>
    <w:rsid w:val="00723143"/>
    <w:rsid w:val="00723C52"/>
    <w:rsid w:val="007242D5"/>
    <w:rsid w:val="00726042"/>
    <w:rsid w:val="00726048"/>
    <w:rsid w:val="007274EF"/>
    <w:rsid w:val="007329DB"/>
    <w:rsid w:val="00736469"/>
    <w:rsid w:val="0073655C"/>
    <w:rsid w:val="00740C6F"/>
    <w:rsid w:val="00742182"/>
    <w:rsid w:val="00744567"/>
    <w:rsid w:val="00744DB4"/>
    <w:rsid w:val="007460B1"/>
    <w:rsid w:val="00746BD6"/>
    <w:rsid w:val="0074704B"/>
    <w:rsid w:val="00750AC2"/>
    <w:rsid w:val="007510BA"/>
    <w:rsid w:val="00752DB8"/>
    <w:rsid w:val="00755341"/>
    <w:rsid w:val="007601F0"/>
    <w:rsid w:val="0076198D"/>
    <w:rsid w:val="007632FD"/>
    <w:rsid w:val="007670B9"/>
    <w:rsid w:val="007679C5"/>
    <w:rsid w:val="007765A9"/>
    <w:rsid w:val="0077C5D1"/>
    <w:rsid w:val="007802B1"/>
    <w:rsid w:val="00784A5E"/>
    <w:rsid w:val="00787C2E"/>
    <w:rsid w:val="00790468"/>
    <w:rsid w:val="00791BB1"/>
    <w:rsid w:val="00793BD8"/>
    <w:rsid w:val="0079451C"/>
    <w:rsid w:val="007A1888"/>
    <w:rsid w:val="007A26DF"/>
    <w:rsid w:val="007A6E2D"/>
    <w:rsid w:val="007A7602"/>
    <w:rsid w:val="007A78DC"/>
    <w:rsid w:val="007B3830"/>
    <w:rsid w:val="007B3F3C"/>
    <w:rsid w:val="007B4973"/>
    <w:rsid w:val="007B61EF"/>
    <w:rsid w:val="007B7B3A"/>
    <w:rsid w:val="007C40E8"/>
    <w:rsid w:val="007C50D9"/>
    <w:rsid w:val="007C7FA9"/>
    <w:rsid w:val="007D1110"/>
    <w:rsid w:val="007D5B83"/>
    <w:rsid w:val="007D603E"/>
    <w:rsid w:val="007D7E34"/>
    <w:rsid w:val="007E045B"/>
    <w:rsid w:val="007E0B5B"/>
    <w:rsid w:val="007E0B84"/>
    <w:rsid w:val="007E1806"/>
    <w:rsid w:val="007E489A"/>
    <w:rsid w:val="007E526F"/>
    <w:rsid w:val="007E5425"/>
    <w:rsid w:val="007E5A31"/>
    <w:rsid w:val="007E5A56"/>
    <w:rsid w:val="007E7664"/>
    <w:rsid w:val="007F03F7"/>
    <w:rsid w:val="007F23D7"/>
    <w:rsid w:val="007F2652"/>
    <w:rsid w:val="007F3F66"/>
    <w:rsid w:val="007F420F"/>
    <w:rsid w:val="007F5E87"/>
    <w:rsid w:val="00801EAD"/>
    <w:rsid w:val="00801FA7"/>
    <w:rsid w:val="00805AF7"/>
    <w:rsid w:val="00805C3A"/>
    <w:rsid w:val="00806210"/>
    <w:rsid w:val="00810668"/>
    <w:rsid w:val="00815702"/>
    <w:rsid w:val="008201F1"/>
    <w:rsid w:val="00824A2C"/>
    <w:rsid w:val="00824D31"/>
    <w:rsid w:val="00825EE1"/>
    <w:rsid w:val="00825F34"/>
    <w:rsid w:val="008269C5"/>
    <w:rsid w:val="00832E22"/>
    <w:rsid w:val="00834A31"/>
    <w:rsid w:val="0083784B"/>
    <w:rsid w:val="00841137"/>
    <w:rsid w:val="0084499F"/>
    <w:rsid w:val="00846227"/>
    <w:rsid w:val="00846BA6"/>
    <w:rsid w:val="00853B80"/>
    <w:rsid w:val="00853ECE"/>
    <w:rsid w:val="00855B78"/>
    <w:rsid w:val="00856C18"/>
    <w:rsid w:val="0085705B"/>
    <w:rsid w:val="00857D48"/>
    <w:rsid w:val="00860F35"/>
    <w:rsid w:val="008652F6"/>
    <w:rsid w:val="00866CB3"/>
    <w:rsid w:val="00867050"/>
    <w:rsid w:val="00867345"/>
    <w:rsid w:val="008718D6"/>
    <w:rsid w:val="00874FBC"/>
    <w:rsid w:val="00876677"/>
    <w:rsid w:val="00886533"/>
    <w:rsid w:val="008903FE"/>
    <w:rsid w:val="00891E8A"/>
    <w:rsid w:val="00893D55"/>
    <w:rsid w:val="00896190"/>
    <w:rsid w:val="008A2A16"/>
    <w:rsid w:val="008B02CE"/>
    <w:rsid w:val="008B65DC"/>
    <w:rsid w:val="008B701C"/>
    <w:rsid w:val="008B77E2"/>
    <w:rsid w:val="008C04DA"/>
    <w:rsid w:val="008C27A8"/>
    <w:rsid w:val="008C337B"/>
    <w:rsid w:val="008C3492"/>
    <w:rsid w:val="008C3AB6"/>
    <w:rsid w:val="008C3F80"/>
    <w:rsid w:val="008C7B7A"/>
    <w:rsid w:val="008D361F"/>
    <w:rsid w:val="008D4BA9"/>
    <w:rsid w:val="008F1517"/>
    <w:rsid w:val="008F2A82"/>
    <w:rsid w:val="008F5520"/>
    <w:rsid w:val="008F5ACE"/>
    <w:rsid w:val="008F5EEE"/>
    <w:rsid w:val="008F6916"/>
    <w:rsid w:val="00900E37"/>
    <w:rsid w:val="00902A78"/>
    <w:rsid w:val="00903845"/>
    <w:rsid w:val="009063E1"/>
    <w:rsid w:val="00906A56"/>
    <w:rsid w:val="009116ED"/>
    <w:rsid w:val="009123EA"/>
    <w:rsid w:val="009149D8"/>
    <w:rsid w:val="00914BC9"/>
    <w:rsid w:val="00914C03"/>
    <w:rsid w:val="00916D49"/>
    <w:rsid w:val="0092180B"/>
    <w:rsid w:val="00922756"/>
    <w:rsid w:val="00923A79"/>
    <w:rsid w:val="009244D4"/>
    <w:rsid w:val="009258CA"/>
    <w:rsid w:val="009278E4"/>
    <w:rsid w:val="00931FEF"/>
    <w:rsid w:val="00942A39"/>
    <w:rsid w:val="00946381"/>
    <w:rsid w:val="00947FA2"/>
    <w:rsid w:val="009507CD"/>
    <w:rsid w:val="00952097"/>
    <w:rsid w:val="0095580D"/>
    <w:rsid w:val="009565A5"/>
    <w:rsid w:val="0095710D"/>
    <w:rsid w:val="0096016C"/>
    <w:rsid w:val="00960BDE"/>
    <w:rsid w:val="009615DA"/>
    <w:rsid w:val="00964CD0"/>
    <w:rsid w:val="00964DDF"/>
    <w:rsid w:val="009653A9"/>
    <w:rsid w:val="00965578"/>
    <w:rsid w:val="00966C07"/>
    <w:rsid w:val="009677F0"/>
    <w:rsid w:val="00967BE1"/>
    <w:rsid w:val="00972F2E"/>
    <w:rsid w:val="00974D61"/>
    <w:rsid w:val="00974DAA"/>
    <w:rsid w:val="00974E19"/>
    <w:rsid w:val="00977AA1"/>
    <w:rsid w:val="00980D6A"/>
    <w:rsid w:val="00981EE1"/>
    <w:rsid w:val="0098538C"/>
    <w:rsid w:val="009865DF"/>
    <w:rsid w:val="00986C28"/>
    <w:rsid w:val="00991B9E"/>
    <w:rsid w:val="00995466"/>
    <w:rsid w:val="00996E06"/>
    <w:rsid w:val="009A1300"/>
    <w:rsid w:val="009A18A1"/>
    <w:rsid w:val="009A405A"/>
    <w:rsid w:val="009A7A56"/>
    <w:rsid w:val="009A7C2A"/>
    <w:rsid w:val="009B29D4"/>
    <w:rsid w:val="009B4440"/>
    <w:rsid w:val="009B7AFE"/>
    <w:rsid w:val="009B7E31"/>
    <w:rsid w:val="009C11E1"/>
    <w:rsid w:val="009C6208"/>
    <w:rsid w:val="009C6E6C"/>
    <w:rsid w:val="009C71F5"/>
    <w:rsid w:val="009D1643"/>
    <w:rsid w:val="009D2978"/>
    <w:rsid w:val="009D5B13"/>
    <w:rsid w:val="009E0A2B"/>
    <w:rsid w:val="009E4954"/>
    <w:rsid w:val="009F123A"/>
    <w:rsid w:val="009F5813"/>
    <w:rsid w:val="009F6795"/>
    <w:rsid w:val="009F6937"/>
    <w:rsid w:val="009F7871"/>
    <w:rsid w:val="00A0016B"/>
    <w:rsid w:val="00A05135"/>
    <w:rsid w:val="00A06949"/>
    <w:rsid w:val="00A069FA"/>
    <w:rsid w:val="00A06AA0"/>
    <w:rsid w:val="00A079A3"/>
    <w:rsid w:val="00A10AFE"/>
    <w:rsid w:val="00A11408"/>
    <w:rsid w:val="00A12E58"/>
    <w:rsid w:val="00A13E75"/>
    <w:rsid w:val="00A13FE8"/>
    <w:rsid w:val="00A14D2F"/>
    <w:rsid w:val="00A17B99"/>
    <w:rsid w:val="00A21CDA"/>
    <w:rsid w:val="00A24D72"/>
    <w:rsid w:val="00A26952"/>
    <w:rsid w:val="00A301E0"/>
    <w:rsid w:val="00A30662"/>
    <w:rsid w:val="00A30A24"/>
    <w:rsid w:val="00A35002"/>
    <w:rsid w:val="00A36EE7"/>
    <w:rsid w:val="00A37737"/>
    <w:rsid w:val="00A37DA8"/>
    <w:rsid w:val="00A37DAA"/>
    <w:rsid w:val="00A4013F"/>
    <w:rsid w:val="00A416F0"/>
    <w:rsid w:val="00A478D9"/>
    <w:rsid w:val="00A501EB"/>
    <w:rsid w:val="00A5107A"/>
    <w:rsid w:val="00A52281"/>
    <w:rsid w:val="00A542BD"/>
    <w:rsid w:val="00A6381C"/>
    <w:rsid w:val="00A63A41"/>
    <w:rsid w:val="00A65288"/>
    <w:rsid w:val="00A66AA0"/>
    <w:rsid w:val="00A67193"/>
    <w:rsid w:val="00A67B81"/>
    <w:rsid w:val="00A71E9E"/>
    <w:rsid w:val="00A73E02"/>
    <w:rsid w:val="00A77B3E"/>
    <w:rsid w:val="00A81FB6"/>
    <w:rsid w:val="00A82356"/>
    <w:rsid w:val="00A82F7C"/>
    <w:rsid w:val="00A858ED"/>
    <w:rsid w:val="00A8757E"/>
    <w:rsid w:val="00A91939"/>
    <w:rsid w:val="00A95688"/>
    <w:rsid w:val="00A95809"/>
    <w:rsid w:val="00A97319"/>
    <w:rsid w:val="00AA0C72"/>
    <w:rsid w:val="00AA19B6"/>
    <w:rsid w:val="00AA235B"/>
    <w:rsid w:val="00AA4485"/>
    <w:rsid w:val="00AA69FC"/>
    <w:rsid w:val="00AB2A09"/>
    <w:rsid w:val="00AB3710"/>
    <w:rsid w:val="00AB4899"/>
    <w:rsid w:val="00AC0483"/>
    <w:rsid w:val="00AC2249"/>
    <w:rsid w:val="00AC3A99"/>
    <w:rsid w:val="00AD7855"/>
    <w:rsid w:val="00AE1B49"/>
    <w:rsid w:val="00AE4275"/>
    <w:rsid w:val="00AF0428"/>
    <w:rsid w:val="00AF2FA3"/>
    <w:rsid w:val="00AF319D"/>
    <w:rsid w:val="00AF570D"/>
    <w:rsid w:val="00AF58F8"/>
    <w:rsid w:val="00AF7357"/>
    <w:rsid w:val="00B01255"/>
    <w:rsid w:val="00B022F1"/>
    <w:rsid w:val="00B02481"/>
    <w:rsid w:val="00B07F34"/>
    <w:rsid w:val="00B13259"/>
    <w:rsid w:val="00B14B75"/>
    <w:rsid w:val="00B176F4"/>
    <w:rsid w:val="00B17912"/>
    <w:rsid w:val="00B21500"/>
    <w:rsid w:val="00B21F4B"/>
    <w:rsid w:val="00B23C4A"/>
    <w:rsid w:val="00B24B84"/>
    <w:rsid w:val="00B2736B"/>
    <w:rsid w:val="00B27736"/>
    <w:rsid w:val="00B31A18"/>
    <w:rsid w:val="00B332F7"/>
    <w:rsid w:val="00B37D20"/>
    <w:rsid w:val="00B4092E"/>
    <w:rsid w:val="00B4185E"/>
    <w:rsid w:val="00B41885"/>
    <w:rsid w:val="00B4257C"/>
    <w:rsid w:val="00B427BF"/>
    <w:rsid w:val="00B42CAE"/>
    <w:rsid w:val="00B4632F"/>
    <w:rsid w:val="00B46C38"/>
    <w:rsid w:val="00B518A4"/>
    <w:rsid w:val="00B51BDE"/>
    <w:rsid w:val="00B53473"/>
    <w:rsid w:val="00B62300"/>
    <w:rsid w:val="00B642C1"/>
    <w:rsid w:val="00B667D6"/>
    <w:rsid w:val="00B6734A"/>
    <w:rsid w:val="00B70901"/>
    <w:rsid w:val="00B70A28"/>
    <w:rsid w:val="00B74983"/>
    <w:rsid w:val="00B77376"/>
    <w:rsid w:val="00B82311"/>
    <w:rsid w:val="00B841CD"/>
    <w:rsid w:val="00B85C56"/>
    <w:rsid w:val="00B86CD9"/>
    <w:rsid w:val="00B87A95"/>
    <w:rsid w:val="00B9064C"/>
    <w:rsid w:val="00B94863"/>
    <w:rsid w:val="00BA6B1B"/>
    <w:rsid w:val="00BB15FD"/>
    <w:rsid w:val="00BB5808"/>
    <w:rsid w:val="00BB5881"/>
    <w:rsid w:val="00BC0B2E"/>
    <w:rsid w:val="00BC2A55"/>
    <w:rsid w:val="00BC2BDB"/>
    <w:rsid w:val="00BC6491"/>
    <w:rsid w:val="00BC6918"/>
    <w:rsid w:val="00BD417A"/>
    <w:rsid w:val="00BD654D"/>
    <w:rsid w:val="00BE0021"/>
    <w:rsid w:val="00BE1A53"/>
    <w:rsid w:val="00BE2EE8"/>
    <w:rsid w:val="00BE3BB1"/>
    <w:rsid w:val="00BE3CFD"/>
    <w:rsid w:val="00BE4E65"/>
    <w:rsid w:val="00BE69BC"/>
    <w:rsid w:val="00BF0237"/>
    <w:rsid w:val="00BF0500"/>
    <w:rsid w:val="00BF3368"/>
    <w:rsid w:val="00BF55E6"/>
    <w:rsid w:val="00BF6F24"/>
    <w:rsid w:val="00BF7A31"/>
    <w:rsid w:val="00C0255D"/>
    <w:rsid w:val="00C0305E"/>
    <w:rsid w:val="00C06443"/>
    <w:rsid w:val="00C06522"/>
    <w:rsid w:val="00C102C2"/>
    <w:rsid w:val="00C108CF"/>
    <w:rsid w:val="00C132AC"/>
    <w:rsid w:val="00C13D44"/>
    <w:rsid w:val="00C14C51"/>
    <w:rsid w:val="00C15764"/>
    <w:rsid w:val="00C16EE4"/>
    <w:rsid w:val="00C205F4"/>
    <w:rsid w:val="00C227E3"/>
    <w:rsid w:val="00C260A2"/>
    <w:rsid w:val="00C276E6"/>
    <w:rsid w:val="00C3628E"/>
    <w:rsid w:val="00C4038E"/>
    <w:rsid w:val="00C44475"/>
    <w:rsid w:val="00C44C0D"/>
    <w:rsid w:val="00C46D69"/>
    <w:rsid w:val="00C510E4"/>
    <w:rsid w:val="00C51229"/>
    <w:rsid w:val="00C525F3"/>
    <w:rsid w:val="00C52A7A"/>
    <w:rsid w:val="00C57075"/>
    <w:rsid w:val="00C61D12"/>
    <w:rsid w:val="00C7017D"/>
    <w:rsid w:val="00C70578"/>
    <w:rsid w:val="00C70D52"/>
    <w:rsid w:val="00C70EB8"/>
    <w:rsid w:val="00C72D74"/>
    <w:rsid w:val="00C74B6E"/>
    <w:rsid w:val="00C76968"/>
    <w:rsid w:val="00C808FF"/>
    <w:rsid w:val="00C81658"/>
    <w:rsid w:val="00C84082"/>
    <w:rsid w:val="00C90B57"/>
    <w:rsid w:val="00C90B70"/>
    <w:rsid w:val="00C92D07"/>
    <w:rsid w:val="00C93B7D"/>
    <w:rsid w:val="00C94326"/>
    <w:rsid w:val="00C95DF7"/>
    <w:rsid w:val="00CA00BD"/>
    <w:rsid w:val="00CA5BC9"/>
    <w:rsid w:val="00CA6385"/>
    <w:rsid w:val="00CA7BD9"/>
    <w:rsid w:val="00CB4300"/>
    <w:rsid w:val="00CB4D47"/>
    <w:rsid w:val="00CB6C4A"/>
    <w:rsid w:val="00CB732E"/>
    <w:rsid w:val="00CB7AF4"/>
    <w:rsid w:val="00CC1201"/>
    <w:rsid w:val="00CC24CF"/>
    <w:rsid w:val="00CC410F"/>
    <w:rsid w:val="00CC4419"/>
    <w:rsid w:val="00CD0543"/>
    <w:rsid w:val="00CD0C2A"/>
    <w:rsid w:val="00CD0E29"/>
    <w:rsid w:val="00CD3590"/>
    <w:rsid w:val="00CD49F2"/>
    <w:rsid w:val="00CD4B51"/>
    <w:rsid w:val="00CD5257"/>
    <w:rsid w:val="00CD736A"/>
    <w:rsid w:val="00CD7C24"/>
    <w:rsid w:val="00CD7E06"/>
    <w:rsid w:val="00CE05DC"/>
    <w:rsid w:val="00CE4285"/>
    <w:rsid w:val="00CE4A58"/>
    <w:rsid w:val="00CE4DF1"/>
    <w:rsid w:val="00CE58D5"/>
    <w:rsid w:val="00CE5950"/>
    <w:rsid w:val="00CE607E"/>
    <w:rsid w:val="00CE62A2"/>
    <w:rsid w:val="00CE67AD"/>
    <w:rsid w:val="00CF0181"/>
    <w:rsid w:val="00CF1690"/>
    <w:rsid w:val="00CF17A9"/>
    <w:rsid w:val="00CF1BA8"/>
    <w:rsid w:val="00CF46F1"/>
    <w:rsid w:val="00CF4929"/>
    <w:rsid w:val="00CF4E3F"/>
    <w:rsid w:val="00CF5411"/>
    <w:rsid w:val="00CF7387"/>
    <w:rsid w:val="00CF7FE0"/>
    <w:rsid w:val="00D00759"/>
    <w:rsid w:val="00D024E8"/>
    <w:rsid w:val="00D032B2"/>
    <w:rsid w:val="00D03712"/>
    <w:rsid w:val="00D06592"/>
    <w:rsid w:val="00D075FD"/>
    <w:rsid w:val="00D10229"/>
    <w:rsid w:val="00D10777"/>
    <w:rsid w:val="00D107B3"/>
    <w:rsid w:val="00D1081C"/>
    <w:rsid w:val="00D1368A"/>
    <w:rsid w:val="00D141FB"/>
    <w:rsid w:val="00D20ABD"/>
    <w:rsid w:val="00D2473D"/>
    <w:rsid w:val="00D25739"/>
    <w:rsid w:val="00D30583"/>
    <w:rsid w:val="00D3780A"/>
    <w:rsid w:val="00D4023A"/>
    <w:rsid w:val="00D42976"/>
    <w:rsid w:val="00D458ED"/>
    <w:rsid w:val="00D46B87"/>
    <w:rsid w:val="00D47B97"/>
    <w:rsid w:val="00D47DD2"/>
    <w:rsid w:val="00D52BFC"/>
    <w:rsid w:val="00D52E8E"/>
    <w:rsid w:val="00D549B4"/>
    <w:rsid w:val="00D56273"/>
    <w:rsid w:val="00D6455F"/>
    <w:rsid w:val="00D66C4A"/>
    <w:rsid w:val="00D67344"/>
    <w:rsid w:val="00D81189"/>
    <w:rsid w:val="00D815AF"/>
    <w:rsid w:val="00D82648"/>
    <w:rsid w:val="00D84956"/>
    <w:rsid w:val="00D84B27"/>
    <w:rsid w:val="00D9039D"/>
    <w:rsid w:val="00D91192"/>
    <w:rsid w:val="00D9489E"/>
    <w:rsid w:val="00D94EBD"/>
    <w:rsid w:val="00D96124"/>
    <w:rsid w:val="00D965E0"/>
    <w:rsid w:val="00D971FC"/>
    <w:rsid w:val="00DA04BC"/>
    <w:rsid w:val="00DA29CD"/>
    <w:rsid w:val="00DA48FE"/>
    <w:rsid w:val="00DA6224"/>
    <w:rsid w:val="00DA6DCD"/>
    <w:rsid w:val="00DB0784"/>
    <w:rsid w:val="00DB136F"/>
    <w:rsid w:val="00DB1E12"/>
    <w:rsid w:val="00DB2925"/>
    <w:rsid w:val="00DB2E86"/>
    <w:rsid w:val="00DB4377"/>
    <w:rsid w:val="00DB73E9"/>
    <w:rsid w:val="00DB7EB5"/>
    <w:rsid w:val="00DC0A74"/>
    <w:rsid w:val="00DC1045"/>
    <w:rsid w:val="00DC1B39"/>
    <w:rsid w:val="00DC36FA"/>
    <w:rsid w:val="00DD1576"/>
    <w:rsid w:val="00DD19E4"/>
    <w:rsid w:val="00DD22D1"/>
    <w:rsid w:val="00DD6DA2"/>
    <w:rsid w:val="00DD712D"/>
    <w:rsid w:val="00DE152C"/>
    <w:rsid w:val="00DF0A97"/>
    <w:rsid w:val="00DF31F4"/>
    <w:rsid w:val="00DF36DB"/>
    <w:rsid w:val="00DF37F0"/>
    <w:rsid w:val="00DF54E7"/>
    <w:rsid w:val="00DF6B3C"/>
    <w:rsid w:val="00DF7802"/>
    <w:rsid w:val="00E015FF"/>
    <w:rsid w:val="00E02A16"/>
    <w:rsid w:val="00E02ECF"/>
    <w:rsid w:val="00E0408D"/>
    <w:rsid w:val="00E07C8D"/>
    <w:rsid w:val="00E07C9A"/>
    <w:rsid w:val="00E10767"/>
    <w:rsid w:val="00E10969"/>
    <w:rsid w:val="00E12ADF"/>
    <w:rsid w:val="00E13567"/>
    <w:rsid w:val="00E2363B"/>
    <w:rsid w:val="00E2616A"/>
    <w:rsid w:val="00E26654"/>
    <w:rsid w:val="00E26E13"/>
    <w:rsid w:val="00E3026F"/>
    <w:rsid w:val="00E30E52"/>
    <w:rsid w:val="00E318C9"/>
    <w:rsid w:val="00E34432"/>
    <w:rsid w:val="00E350C2"/>
    <w:rsid w:val="00E35A22"/>
    <w:rsid w:val="00E41693"/>
    <w:rsid w:val="00E45912"/>
    <w:rsid w:val="00E46B80"/>
    <w:rsid w:val="00E52021"/>
    <w:rsid w:val="00E548E8"/>
    <w:rsid w:val="00E55A28"/>
    <w:rsid w:val="00E55FF2"/>
    <w:rsid w:val="00E56BF3"/>
    <w:rsid w:val="00E571F9"/>
    <w:rsid w:val="00E57380"/>
    <w:rsid w:val="00E655B5"/>
    <w:rsid w:val="00E66569"/>
    <w:rsid w:val="00E66998"/>
    <w:rsid w:val="00E66B16"/>
    <w:rsid w:val="00E6767C"/>
    <w:rsid w:val="00E677ED"/>
    <w:rsid w:val="00E719E9"/>
    <w:rsid w:val="00E73F21"/>
    <w:rsid w:val="00E74582"/>
    <w:rsid w:val="00E75B3A"/>
    <w:rsid w:val="00E76DF5"/>
    <w:rsid w:val="00E836CE"/>
    <w:rsid w:val="00E838B5"/>
    <w:rsid w:val="00E83B11"/>
    <w:rsid w:val="00E83CD5"/>
    <w:rsid w:val="00E84CB7"/>
    <w:rsid w:val="00E85F0D"/>
    <w:rsid w:val="00E87969"/>
    <w:rsid w:val="00E908F0"/>
    <w:rsid w:val="00E90DDC"/>
    <w:rsid w:val="00E93C4A"/>
    <w:rsid w:val="00EA10CF"/>
    <w:rsid w:val="00EA1820"/>
    <w:rsid w:val="00EA2EDD"/>
    <w:rsid w:val="00EA36A9"/>
    <w:rsid w:val="00EA64B5"/>
    <w:rsid w:val="00EA7ADD"/>
    <w:rsid w:val="00EB0703"/>
    <w:rsid w:val="00EB3015"/>
    <w:rsid w:val="00EB450D"/>
    <w:rsid w:val="00EB5178"/>
    <w:rsid w:val="00EB631D"/>
    <w:rsid w:val="00EB7257"/>
    <w:rsid w:val="00EC2126"/>
    <w:rsid w:val="00EC2327"/>
    <w:rsid w:val="00EC45B1"/>
    <w:rsid w:val="00EC5E39"/>
    <w:rsid w:val="00ED10B7"/>
    <w:rsid w:val="00ED2CEF"/>
    <w:rsid w:val="00ED3770"/>
    <w:rsid w:val="00EE02D4"/>
    <w:rsid w:val="00EE030B"/>
    <w:rsid w:val="00EE17C6"/>
    <w:rsid w:val="00EE1C87"/>
    <w:rsid w:val="00EE35DB"/>
    <w:rsid w:val="00EE4550"/>
    <w:rsid w:val="00EE481E"/>
    <w:rsid w:val="00EF0787"/>
    <w:rsid w:val="00EF3B18"/>
    <w:rsid w:val="00EF4879"/>
    <w:rsid w:val="00EF6915"/>
    <w:rsid w:val="00EF7B56"/>
    <w:rsid w:val="00F00469"/>
    <w:rsid w:val="00F018A5"/>
    <w:rsid w:val="00F022CF"/>
    <w:rsid w:val="00F050B0"/>
    <w:rsid w:val="00F05ECD"/>
    <w:rsid w:val="00F142F3"/>
    <w:rsid w:val="00F14851"/>
    <w:rsid w:val="00F16179"/>
    <w:rsid w:val="00F2171E"/>
    <w:rsid w:val="00F217A1"/>
    <w:rsid w:val="00F247C2"/>
    <w:rsid w:val="00F27074"/>
    <w:rsid w:val="00F31E37"/>
    <w:rsid w:val="00F373CC"/>
    <w:rsid w:val="00F41E4A"/>
    <w:rsid w:val="00F423DC"/>
    <w:rsid w:val="00F4495E"/>
    <w:rsid w:val="00F45349"/>
    <w:rsid w:val="00F47469"/>
    <w:rsid w:val="00F475F1"/>
    <w:rsid w:val="00F5328A"/>
    <w:rsid w:val="00F561A9"/>
    <w:rsid w:val="00F561D4"/>
    <w:rsid w:val="00F564A1"/>
    <w:rsid w:val="00F5671E"/>
    <w:rsid w:val="00F57335"/>
    <w:rsid w:val="00F61B36"/>
    <w:rsid w:val="00F64CA8"/>
    <w:rsid w:val="00F70DFD"/>
    <w:rsid w:val="00F72666"/>
    <w:rsid w:val="00F729E8"/>
    <w:rsid w:val="00F74099"/>
    <w:rsid w:val="00F745E6"/>
    <w:rsid w:val="00F77DD8"/>
    <w:rsid w:val="00F80402"/>
    <w:rsid w:val="00F8126A"/>
    <w:rsid w:val="00F8261A"/>
    <w:rsid w:val="00F83907"/>
    <w:rsid w:val="00F84D03"/>
    <w:rsid w:val="00F8582D"/>
    <w:rsid w:val="00F85860"/>
    <w:rsid w:val="00F85D94"/>
    <w:rsid w:val="00F86AA7"/>
    <w:rsid w:val="00F87191"/>
    <w:rsid w:val="00F873BD"/>
    <w:rsid w:val="00F903D2"/>
    <w:rsid w:val="00F91316"/>
    <w:rsid w:val="00F92602"/>
    <w:rsid w:val="00F97343"/>
    <w:rsid w:val="00FA1367"/>
    <w:rsid w:val="00FA167F"/>
    <w:rsid w:val="00FA41F2"/>
    <w:rsid w:val="00FA6E87"/>
    <w:rsid w:val="00FA74C9"/>
    <w:rsid w:val="00FB0928"/>
    <w:rsid w:val="00FB21E4"/>
    <w:rsid w:val="00FB264F"/>
    <w:rsid w:val="00FB5442"/>
    <w:rsid w:val="00FB55CF"/>
    <w:rsid w:val="00FC204D"/>
    <w:rsid w:val="00FD25B7"/>
    <w:rsid w:val="00FD2658"/>
    <w:rsid w:val="00FD57A7"/>
    <w:rsid w:val="00FD57CD"/>
    <w:rsid w:val="00FE176B"/>
    <w:rsid w:val="00FE297B"/>
    <w:rsid w:val="00FE56F7"/>
    <w:rsid w:val="00FE7812"/>
    <w:rsid w:val="00FF049F"/>
    <w:rsid w:val="00FF5AB7"/>
    <w:rsid w:val="00FF61EE"/>
    <w:rsid w:val="01044627"/>
    <w:rsid w:val="01448BA5"/>
    <w:rsid w:val="01CFBC56"/>
    <w:rsid w:val="0302A906"/>
    <w:rsid w:val="03250C38"/>
    <w:rsid w:val="034EED72"/>
    <w:rsid w:val="0516AA26"/>
    <w:rsid w:val="07A1FD6E"/>
    <w:rsid w:val="083652BA"/>
    <w:rsid w:val="09A62AA3"/>
    <w:rsid w:val="0AEC8857"/>
    <w:rsid w:val="0B73E61C"/>
    <w:rsid w:val="0D30D5FD"/>
    <w:rsid w:val="13A01781"/>
    <w:rsid w:val="1484B8A5"/>
    <w:rsid w:val="198073F4"/>
    <w:rsid w:val="1BAB2966"/>
    <w:rsid w:val="1C75AC24"/>
    <w:rsid w:val="1FD3D06D"/>
    <w:rsid w:val="21DCB232"/>
    <w:rsid w:val="2258D812"/>
    <w:rsid w:val="24C3269B"/>
    <w:rsid w:val="27D772F3"/>
    <w:rsid w:val="2959D929"/>
    <w:rsid w:val="2AB98F0F"/>
    <w:rsid w:val="321F4945"/>
    <w:rsid w:val="3233513B"/>
    <w:rsid w:val="32C00C38"/>
    <w:rsid w:val="34FF5D9A"/>
    <w:rsid w:val="358258B1"/>
    <w:rsid w:val="3B64F71B"/>
    <w:rsid w:val="3C4D2411"/>
    <w:rsid w:val="3F090A4D"/>
    <w:rsid w:val="3FA2AA9C"/>
    <w:rsid w:val="3FF199D8"/>
    <w:rsid w:val="43D2D37B"/>
    <w:rsid w:val="489D6418"/>
    <w:rsid w:val="48F9039C"/>
    <w:rsid w:val="496BE0E6"/>
    <w:rsid w:val="4C2A7DF0"/>
    <w:rsid w:val="4D6C8A7D"/>
    <w:rsid w:val="4D9B2D81"/>
    <w:rsid w:val="4DCBF5BA"/>
    <w:rsid w:val="506A7896"/>
    <w:rsid w:val="51A50EFB"/>
    <w:rsid w:val="54BFC8B9"/>
    <w:rsid w:val="55AB8C54"/>
    <w:rsid w:val="5A1ACD29"/>
    <w:rsid w:val="5DBA1DA5"/>
    <w:rsid w:val="6376ED30"/>
    <w:rsid w:val="64301CC4"/>
    <w:rsid w:val="64613E8E"/>
    <w:rsid w:val="64D28FB5"/>
    <w:rsid w:val="6537DD15"/>
    <w:rsid w:val="661FF3DC"/>
    <w:rsid w:val="66F19B30"/>
    <w:rsid w:val="67B40A83"/>
    <w:rsid w:val="6AA6BADD"/>
    <w:rsid w:val="6AA74BCE"/>
    <w:rsid w:val="6AC9F44D"/>
    <w:rsid w:val="6B573168"/>
    <w:rsid w:val="6BA0BE65"/>
    <w:rsid w:val="6E1AC709"/>
    <w:rsid w:val="71178971"/>
    <w:rsid w:val="717F415F"/>
    <w:rsid w:val="72C552CA"/>
    <w:rsid w:val="757DCB80"/>
    <w:rsid w:val="7670EC63"/>
    <w:rsid w:val="76B87DA0"/>
    <w:rsid w:val="76CFB99F"/>
    <w:rsid w:val="7976D01B"/>
    <w:rsid w:val="7D4F1B89"/>
    <w:rsid w:val="7EC4EBB4"/>
    <w:rsid w:val="7F7ED09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0BE3D997-452C-4DAD-9DC1-417B530E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6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0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TableNormal"/>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80402"/>
    <w:pPr>
      <w:ind w:left="720"/>
      <w:contextualSpacing/>
    </w:pPr>
  </w:style>
  <w:style w:type="paragraph" w:styleId="Header">
    <w:name w:val="header"/>
    <w:basedOn w:val="Normal"/>
    <w:link w:val="HeaderChar"/>
    <w:uiPriority w:val="99"/>
    <w:unhideWhenUsed/>
    <w:rsid w:val="006C3A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3AD6"/>
  </w:style>
  <w:style w:type="paragraph" w:styleId="Footer">
    <w:name w:val="footer"/>
    <w:basedOn w:val="Normal"/>
    <w:link w:val="FooterChar"/>
    <w:uiPriority w:val="99"/>
    <w:unhideWhenUsed/>
    <w:rsid w:val="006C3A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AD6"/>
  </w:style>
  <w:style w:type="paragraph" w:styleId="BalloonText">
    <w:name w:val="Balloon Text"/>
    <w:basedOn w:val="Normal"/>
    <w:link w:val="BalloonTextChar"/>
    <w:uiPriority w:val="99"/>
    <w:unhideWhenUsed/>
    <w:rsid w:val="002E4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E429D"/>
    <w:rPr>
      <w:rFonts w:ascii="Segoe UI" w:hAnsi="Segoe UI" w:cs="Segoe UI"/>
      <w:sz w:val="18"/>
      <w:szCs w:val="18"/>
    </w:rPr>
  </w:style>
  <w:style w:type="character" w:styleId="CommentReference">
    <w:name w:val="annotation reference"/>
    <w:basedOn w:val="DefaultParagraphFont"/>
    <w:uiPriority w:val="99"/>
    <w:semiHidden/>
    <w:unhideWhenUsed/>
    <w:rsid w:val="00C132AC"/>
    <w:rPr>
      <w:sz w:val="18"/>
      <w:szCs w:val="18"/>
    </w:rPr>
  </w:style>
  <w:style w:type="paragraph" w:styleId="CommentText">
    <w:name w:val="annotation text"/>
    <w:basedOn w:val="Normal"/>
    <w:link w:val="CommentTextChar"/>
    <w:uiPriority w:val="99"/>
    <w:unhideWhenUsed/>
    <w:rsid w:val="00C132AC"/>
    <w:pPr>
      <w:spacing w:line="240" w:lineRule="auto"/>
    </w:pPr>
    <w:rPr>
      <w:sz w:val="24"/>
      <w:szCs w:val="24"/>
    </w:rPr>
  </w:style>
  <w:style w:type="character" w:customStyle="1" w:styleId="CommentTextChar">
    <w:name w:val="Comment Text Char"/>
    <w:basedOn w:val="DefaultParagraphFont"/>
    <w:link w:val="CommentText"/>
    <w:uiPriority w:val="99"/>
    <w:rsid w:val="00C132AC"/>
    <w:rPr>
      <w:sz w:val="24"/>
      <w:szCs w:val="24"/>
    </w:rPr>
  </w:style>
  <w:style w:type="paragraph" w:styleId="CommentSubject">
    <w:name w:val="annotation subject"/>
    <w:basedOn w:val="CommentText"/>
    <w:next w:val="CommentText"/>
    <w:link w:val="CommentSubjectChar"/>
    <w:uiPriority w:val="99"/>
    <w:semiHidden/>
    <w:unhideWhenUsed/>
    <w:rsid w:val="00C132AC"/>
    <w:rPr>
      <w:b/>
      <w:bCs/>
      <w:sz w:val="20"/>
      <w:szCs w:val="20"/>
    </w:rPr>
  </w:style>
  <w:style w:type="character" w:customStyle="1" w:styleId="CommentSubjectChar">
    <w:name w:val="Comment Subject Char"/>
    <w:basedOn w:val="CommentTextChar"/>
    <w:link w:val="CommentSubject"/>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10777"/>
    <w:rPr>
      <w:color w:val="0000FF"/>
      <w:u w:val="single"/>
    </w:rPr>
  </w:style>
  <w:style w:type="character" w:customStyle="1" w:styleId="widget-pane-link">
    <w:name w:val="widget-pane-link"/>
    <w:basedOn w:val="DefaultParagraphFon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DefaultParagraphFont"/>
    <w:rsid w:val="002B1857"/>
  </w:style>
  <w:style w:type="paragraph" w:styleId="NormalWeb">
    <w:name w:val="Normal (Web)"/>
    <w:basedOn w:val="Normal"/>
    <w:uiPriority w:val="99"/>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NoSpacing">
    <w:name w:val="No Spacing"/>
    <w:uiPriority w:val="1"/>
    <w:qFormat/>
    <w:rsid w:val="0056481D"/>
    <w:pPr>
      <w:spacing w:after="0" w:line="240" w:lineRule="auto"/>
    </w:pPr>
    <w:rPr>
      <w:rFonts w:ascii="Calibri" w:eastAsia="Times New Roman" w:hAnsi="Calibri" w:cs="Times New Roman"/>
      <w:lang w:eastAsia="de-DE"/>
    </w:rPr>
  </w:style>
  <w:style w:type="character" w:customStyle="1" w:styleId="Heading1Char">
    <w:name w:val="Heading 1 Char"/>
    <w:basedOn w:val="DefaultParagraphFont"/>
    <w:link w:val="Heading1"/>
    <w:uiPriority w:val="9"/>
    <w:rsid w:val="003C6C82"/>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CB7AF4"/>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E52021"/>
    <w:rPr>
      <w:rFonts w:asciiTheme="majorHAnsi" w:eastAsiaTheme="majorEastAsia" w:hAnsiTheme="majorHAnsi" w:cstheme="majorBidi"/>
      <w:color w:val="2E74B5" w:themeColor="accent1" w:themeShade="BF"/>
      <w:sz w:val="26"/>
      <w:szCs w:val="26"/>
    </w:rPr>
  </w:style>
  <w:style w:type="character" w:customStyle="1" w:styleId="hps">
    <w:name w:val="hps"/>
    <w:basedOn w:val="DefaultParagraphFont"/>
    <w:rsid w:val="0092180B"/>
    <w:rPr>
      <w:rFonts w:cs="Times New Roman"/>
    </w:rPr>
  </w:style>
  <w:style w:type="paragraph" w:styleId="TOCHeading">
    <w:name w:val="TOC Heading"/>
    <w:basedOn w:val="Heading1"/>
    <w:next w:val="Normal"/>
    <w:uiPriority w:val="39"/>
    <w:unhideWhenUsed/>
    <w:qFormat/>
    <w:rsid w:val="00D6455F"/>
    <w:pPr>
      <w:outlineLvl w:val="9"/>
    </w:pPr>
    <w:rPr>
      <w:lang w:eastAsia="de-DE"/>
    </w:rPr>
  </w:style>
  <w:style w:type="paragraph" w:styleId="TOC1">
    <w:name w:val="toc 1"/>
    <w:basedOn w:val="Normal"/>
    <w:next w:val="Normal"/>
    <w:autoRedefine/>
    <w:uiPriority w:val="39"/>
    <w:unhideWhenUsed/>
    <w:rsid w:val="00E83B11"/>
    <w:pPr>
      <w:tabs>
        <w:tab w:val="right" w:leader="dot" w:pos="9060"/>
      </w:tabs>
      <w:spacing w:after="100"/>
    </w:pPr>
  </w:style>
  <w:style w:type="paragraph" w:styleId="TOC2">
    <w:name w:val="toc 2"/>
    <w:basedOn w:val="Normal"/>
    <w:next w:val="Normal"/>
    <w:autoRedefine/>
    <w:uiPriority w:val="39"/>
    <w:unhideWhenUsed/>
    <w:rsid w:val="00D6455F"/>
    <w:pPr>
      <w:spacing w:after="100"/>
      <w:ind w:left="220"/>
    </w:pPr>
  </w:style>
  <w:style w:type="character" w:customStyle="1" w:styleId="UnresolvedMention1">
    <w:name w:val="Unresolved Mention1"/>
    <w:basedOn w:val="DefaultParagraphFont"/>
    <w:uiPriority w:val="99"/>
    <w:semiHidden/>
    <w:unhideWhenUsed/>
    <w:rsid w:val="00031087"/>
    <w:rPr>
      <w:color w:val="605E5C"/>
      <w:shd w:val="clear" w:color="auto" w:fill="E1DFDD"/>
    </w:rPr>
  </w:style>
  <w:style w:type="paragraph" w:styleId="FootnoteText">
    <w:name w:val="footnote text"/>
    <w:basedOn w:val="Normal"/>
    <w:link w:val="FootnoteTextChar"/>
    <w:uiPriority w:val="99"/>
    <w:unhideWhenUsed/>
    <w:rsid w:val="00DA29CD"/>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DA29CD"/>
    <w:rPr>
      <w:sz w:val="20"/>
      <w:szCs w:val="20"/>
      <w:lang w:val="en-GB"/>
    </w:rPr>
  </w:style>
  <w:style w:type="character" w:styleId="FootnoteReference">
    <w:name w:val="footnote reference"/>
    <w:basedOn w:val="DefaultParagraphFont"/>
    <w:uiPriority w:val="99"/>
    <w:semiHidden/>
    <w:unhideWhenUsed/>
    <w:rsid w:val="00DA29CD"/>
    <w:rPr>
      <w:vertAlign w:val="superscript"/>
    </w:rPr>
  </w:style>
  <w:style w:type="paragraph" w:styleId="HTMLPreformatted">
    <w:name w:val="HTML Preformatted"/>
    <w:basedOn w:val="Normal"/>
    <w:link w:val="HTMLPreformattedChar"/>
    <w:uiPriority w:val="99"/>
    <w:semiHidden/>
    <w:unhideWhenUsed/>
    <w:rsid w:val="0053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53211D"/>
    <w:rPr>
      <w:rFonts w:ascii="Courier New" w:eastAsia="Times New Roman" w:hAnsi="Courier New" w:cs="Courier New"/>
      <w:sz w:val="20"/>
      <w:szCs w:val="20"/>
      <w:lang w:eastAsia="de-DE"/>
    </w:rPr>
  </w:style>
  <w:style w:type="character" w:customStyle="1" w:styleId="y2iqfc">
    <w:name w:val="y2iqfc"/>
    <w:basedOn w:val="DefaultParagraphFont"/>
    <w:rsid w:val="0053211D"/>
  </w:style>
  <w:style w:type="paragraph" w:styleId="TableofFigures">
    <w:name w:val="table of figures"/>
    <w:basedOn w:val="Normal"/>
    <w:next w:val="Normal"/>
    <w:uiPriority w:val="99"/>
    <w:unhideWhenUsed/>
    <w:rsid w:val="00C95DF7"/>
    <w:pPr>
      <w:spacing w:after="0"/>
    </w:pPr>
  </w:style>
  <w:style w:type="character" w:styleId="FollowedHyperlink">
    <w:name w:val="FollowedHyperlink"/>
    <w:basedOn w:val="DefaultParagraphFont"/>
    <w:uiPriority w:val="99"/>
    <w:semiHidden/>
    <w:unhideWhenUsed/>
    <w:rsid w:val="004075EF"/>
    <w:rPr>
      <w:color w:val="954F72" w:themeColor="followedHyperlink"/>
      <w:u w:val="single"/>
    </w:rPr>
  </w:style>
  <w:style w:type="character" w:customStyle="1" w:styleId="A9">
    <w:name w:val="A9"/>
    <w:uiPriority w:val="99"/>
    <w:rsid w:val="00687299"/>
    <w:rPr>
      <w:color w:val="000000"/>
      <w:sz w:val="22"/>
      <w:szCs w:val="22"/>
    </w:rPr>
  </w:style>
  <w:style w:type="table" w:styleId="PlainTable1">
    <w:name w:val="Plain Table 1"/>
    <w:basedOn w:val="TableNormal"/>
    <w:uiPriority w:val="99"/>
    <w:rsid w:val="00687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83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 w:id="1941252801">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166671757">
      <w:bodyDiv w:val="1"/>
      <w:marLeft w:val="0"/>
      <w:marRight w:val="0"/>
      <w:marTop w:val="0"/>
      <w:marBottom w:val="0"/>
      <w:divBdr>
        <w:top w:val="none" w:sz="0" w:space="0" w:color="auto"/>
        <w:left w:val="none" w:sz="0" w:space="0" w:color="auto"/>
        <w:bottom w:val="none" w:sz="0" w:space="0" w:color="auto"/>
        <w:right w:val="none" w:sz="0" w:space="0" w:color="auto"/>
      </w:divBdr>
      <w:divsChild>
        <w:div w:id="738791909">
          <w:marLeft w:val="1166"/>
          <w:marRight w:val="0"/>
          <w:marTop w:val="0"/>
          <w:marBottom w:val="0"/>
          <w:divBdr>
            <w:top w:val="none" w:sz="0" w:space="0" w:color="auto"/>
            <w:left w:val="none" w:sz="0" w:space="0" w:color="auto"/>
            <w:bottom w:val="none" w:sz="0" w:space="0" w:color="auto"/>
            <w:right w:val="none" w:sz="0" w:space="0" w:color="auto"/>
          </w:divBdr>
        </w:div>
      </w:divsChild>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063672542">
          <w:marLeft w:val="446"/>
          <w:marRight w:val="0"/>
          <w:marTop w:val="0"/>
          <w:marBottom w:val="0"/>
          <w:divBdr>
            <w:top w:val="none" w:sz="0" w:space="0" w:color="auto"/>
            <w:left w:val="none" w:sz="0" w:space="0" w:color="auto"/>
            <w:bottom w:val="none" w:sz="0" w:space="0" w:color="auto"/>
            <w:right w:val="none" w:sz="0" w:space="0" w:color="auto"/>
          </w:divBdr>
        </w:div>
        <w:div w:id="126426948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38641145">
      <w:bodyDiv w:val="1"/>
      <w:marLeft w:val="0"/>
      <w:marRight w:val="0"/>
      <w:marTop w:val="0"/>
      <w:marBottom w:val="0"/>
      <w:divBdr>
        <w:top w:val="none" w:sz="0" w:space="0" w:color="auto"/>
        <w:left w:val="none" w:sz="0" w:space="0" w:color="auto"/>
        <w:bottom w:val="none" w:sz="0" w:space="0" w:color="auto"/>
        <w:right w:val="none" w:sz="0" w:space="0" w:color="auto"/>
      </w:divBdr>
    </w:div>
    <w:div w:id="241256830">
      <w:bodyDiv w:val="1"/>
      <w:marLeft w:val="0"/>
      <w:marRight w:val="0"/>
      <w:marTop w:val="0"/>
      <w:marBottom w:val="0"/>
      <w:divBdr>
        <w:top w:val="none" w:sz="0" w:space="0" w:color="auto"/>
        <w:left w:val="none" w:sz="0" w:space="0" w:color="auto"/>
        <w:bottom w:val="none" w:sz="0" w:space="0" w:color="auto"/>
        <w:right w:val="none" w:sz="0" w:space="0" w:color="auto"/>
      </w:divBdr>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291054803">
      <w:bodyDiv w:val="1"/>
      <w:marLeft w:val="0"/>
      <w:marRight w:val="0"/>
      <w:marTop w:val="0"/>
      <w:marBottom w:val="0"/>
      <w:divBdr>
        <w:top w:val="none" w:sz="0" w:space="0" w:color="auto"/>
        <w:left w:val="none" w:sz="0" w:space="0" w:color="auto"/>
        <w:bottom w:val="none" w:sz="0" w:space="0" w:color="auto"/>
        <w:right w:val="none" w:sz="0" w:space="0" w:color="auto"/>
      </w:divBdr>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 w:id="1158620684">
          <w:marLeft w:val="446"/>
          <w:marRight w:val="0"/>
          <w:marTop w:val="0"/>
          <w:marBottom w:val="0"/>
          <w:divBdr>
            <w:top w:val="none" w:sz="0" w:space="0" w:color="auto"/>
            <w:left w:val="none" w:sz="0" w:space="0" w:color="auto"/>
            <w:bottom w:val="none" w:sz="0" w:space="0" w:color="auto"/>
            <w:right w:val="none" w:sz="0" w:space="0" w:color="auto"/>
          </w:divBdr>
        </w:div>
      </w:divsChild>
    </w:div>
    <w:div w:id="643434883">
      <w:bodyDiv w:val="1"/>
      <w:marLeft w:val="0"/>
      <w:marRight w:val="0"/>
      <w:marTop w:val="0"/>
      <w:marBottom w:val="0"/>
      <w:divBdr>
        <w:top w:val="none" w:sz="0" w:space="0" w:color="auto"/>
        <w:left w:val="none" w:sz="0" w:space="0" w:color="auto"/>
        <w:bottom w:val="none" w:sz="0" w:space="0" w:color="auto"/>
        <w:right w:val="none" w:sz="0" w:space="0" w:color="auto"/>
      </w:divBdr>
    </w:div>
    <w:div w:id="721631873">
      <w:bodyDiv w:val="1"/>
      <w:marLeft w:val="0"/>
      <w:marRight w:val="0"/>
      <w:marTop w:val="0"/>
      <w:marBottom w:val="0"/>
      <w:divBdr>
        <w:top w:val="none" w:sz="0" w:space="0" w:color="auto"/>
        <w:left w:val="none" w:sz="0" w:space="0" w:color="auto"/>
        <w:bottom w:val="none" w:sz="0" w:space="0" w:color="auto"/>
        <w:right w:val="none" w:sz="0" w:space="0" w:color="auto"/>
      </w:divBdr>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228421762">
      <w:bodyDiv w:val="1"/>
      <w:marLeft w:val="0"/>
      <w:marRight w:val="0"/>
      <w:marTop w:val="0"/>
      <w:marBottom w:val="0"/>
      <w:divBdr>
        <w:top w:val="none" w:sz="0" w:space="0" w:color="auto"/>
        <w:left w:val="none" w:sz="0" w:space="0" w:color="auto"/>
        <w:bottom w:val="none" w:sz="0" w:space="0" w:color="auto"/>
        <w:right w:val="none" w:sz="0" w:space="0" w:color="auto"/>
      </w:divBdr>
    </w:div>
    <w:div w:id="1241789160">
      <w:bodyDiv w:val="1"/>
      <w:marLeft w:val="0"/>
      <w:marRight w:val="0"/>
      <w:marTop w:val="0"/>
      <w:marBottom w:val="0"/>
      <w:divBdr>
        <w:top w:val="none" w:sz="0" w:space="0" w:color="auto"/>
        <w:left w:val="none" w:sz="0" w:space="0" w:color="auto"/>
        <w:bottom w:val="none" w:sz="0" w:space="0" w:color="auto"/>
        <w:right w:val="none" w:sz="0" w:space="0" w:color="auto"/>
      </w:divBdr>
      <w:divsChild>
        <w:div w:id="1068528270">
          <w:marLeft w:val="547"/>
          <w:marRight w:val="0"/>
          <w:marTop w:val="0"/>
          <w:marBottom w:val="0"/>
          <w:divBdr>
            <w:top w:val="none" w:sz="0" w:space="0" w:color="auto"/>
            <w:left w:val="none" w:sz="0" w:space="0" w:color="auto"/>
            <w:bottom w:val="none" w:sz="0" w:space="0" w:color="auto"/>
            <w:right w:val="none" w:sz="0" w:space="0" w:color="auto"/>
          </w:divBdr>
        </w:div>
      </w:divsChild>
    </w:div>
    <w:div w:id="1394235379">
      <w:bodyDiv w:val="1"/>
      <w:marLeft w:val="0"/>
      <w:marRight w:val="0"/>
      <w:marTop w:val="0"/>
      <w:marBottom w:val="0"/>
      <w:divBdr>
        <w:top w:val="none" w:sz="0" w:space="0" w:color="auto"/>
        <w:left w:val="none" w:sz="0" w:space="0" w:color="auto"/>
        <w:bottom w:val="none" w:sz="0" w:space="0" w:color="auto"/>
        <w:right w:val="none" w:sz="0" w:space="0" w:color="auto"/>
      </w:divBdr>
    </w:div>
    <w:div w:id="1400857931">
      <w:bodyDiv w:val="1"/>
      <w:marLeft w:val="0"/>
      <w:marRight w:val="0"/>
      <w:marTop w:val="0"/>
      <w:marBottom w:val="0"/>
      <w:divBdr>
        <w:top w:val="none" w:sz="0" w:space="0" w:color="auto"/>
        <w:left w:val="none" w:sz="0" w:space="0" w:color="auto"/>
        <w:bottom w:val="none" w:sz="0" w:space="0" w:color="auto"/>
        <w:right w:val="none" w:sz="0" w:space="0" w:color="auto"/>
      </w:divBdr>
    </w:div>
    <w:div w:id="1448427447">
      <w:bodyDiv w:val="1"/>
      <w:marLeft w:val="0"/>
      <w:marRight w:val="0"/>
      <w:marTop w:val="0"/>
      <w:marBottom w:val="0"/>
      <w:divBdr>
        <w:top w:val="none" w:sz="0" w:space="0" w:color="auto"/>
        <w:left w:val="none" w:sz="0" w:space="0" w:color="auto"/>
        <w:bottom w:val="none" w:sz="0" w:space="0" w:color="auto"/>
        <w:right w:val="none" w:sz="0" w:space="0" w:color="auto"/>
      </w:divBdr>
    </w:div>
    <w:div w:id="1465584583">
      <w:bodyDiv w:val="1"/>
      <w:marLeft w:val="0"/>
      <w:marRight w:val="0"/>
      <w:marTop w:val="0"/>
      <w:marBottom w:val="0"/>
      <w:divBdr>
        <w:top w:val="none" w:sz="0" w:space="0" w:color="auto"/>
        <w:left w:val="none" w:sz="0" w:space="0" w:color="auto"/>
        <w:bottom w:val="none" w:sz="0" w:space="0" w:color="auto"/>
        <w:right w:val="none" w:sz="0" w:space="0" w:color="auto"/>
      </w:divBdr>
    </w:div>
    <w:div w:id="1658993497">
      <w:bodyDiv w:val="1"/>
      <w:marLeft w:val="0"/>
      <w:marRight w:val="0"/>
      <w:marTop w:val="0"/>
      <w:marBottom w:val="0"/>
      <w:divBdr>
        <w:top w:val="none" w:sz="0" w:space="0" w:color="auto"/>
        <w:left w:val="none" w:sz="0" w:space="0" w:color="auto"/>
        <w:bottom w:val="none" w:sz="0" w:space="0" w:color="auto"/>
        <w:right w:val="none" w:sz="0" w:space="0" w:color="auto"/>
      </w:divBdr>
      <w:divsChild>
        <w:div w:id="1059669435">
          <w:marLeft w:val="0"/>
          <w:marRight w:val="0"/>
          <w:marTop w:val="0"/>
          <w:marBottom w:val="0"/>
          <w:divBdr>
            <w:top w:val="none" w:sz="0" w:space="0" w:color="auto"/>
            <w:left w:val="none" w:sz="0" w:space="0" w:color="auto"/>
            <w:bottom w:val="none" w:sz="0" w:space="0" w:color="auto"/>
            <w:right w:val="none" w:sz="0" w:space="0" w:color="auto"/>
          </w:divBdr>
        </w:div>
      </w:divsChild>
    </w:div>
    <w:div w:id="1707291371">
      <w:bodyDiv w:val="1"/>
      <w:marLeft w:val="0"/>
      <w:marRight w:val="0"/>
      <w:marTop w:val="0"/>
      <w:marBottom w:val="0"/>
      <w:divBdr>
        <w:top w:val="none" w:sz="0" w:space="0" w:color="auto"/>
        <w:left w:val="none" w:sz="0" w:space="0" w:color="auto"/>
        <w:bottom w:val="none" w:sz="0" w:space="0" w:color="auto"/>
        <w:right w:val="none" w:sz="0" w:space="0" w:color="auto"/>
      </w:divBdr>
    </w:div>
    <w:div w:id="1724787852">
      <w:bodyDiv w:val="1"/>
      <w:marLeft w:val="0"/>
      <w:marRight w:val="0"/>
      <w:marTop w:val="0"/>
      <w:marBottom w:val="0"/>
      <w:divBdr>
        <w:top w:val="none" w:sz="0" w:space="0" w:color="auto"/>
        <w:left w:val="none" w:sz="0" w:space="0" w:color="auto"/>
        <w:bottom w:val="none" w:sz="0" w:space="0" w:color="auto"/>
        <w:right w:val="none" w:sz="0" w:space="0" w:color="auto"/>
      </w:divBdr>
    </w:div>
    <w:div w:id="1789809710">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55558129">
      <w:bodyDiv w:val="1"/>
      <w:marLeft w:val="0"/>
      <w:marRight w:val="0"/>
      <w:marTop w:val="0"/>
      <w:marBottom w:val="0"/>
      <w:divBdr>
        <w:top w:val="none" w:sz="0" w:space="0" w:color="auto"/>
        <w:left w:val="none" w:sz="0" w:space="0" w:color="auto"/>
        <w:bottom w:val="none" w:sz="0" w:space="0" w:color="auto"/>
        <w:right w:val="none" w:sz="0" w:space="0" w:color="auto"/>
      </w:divBdr>
      <w:divsChild>
        <w:div w:id="661931289">
          <w:marLeft w:val="0"/>
          <w:marRight w:val="0"/>
          <w:marTop w:val="15"/>
          <w:marBottom w:val="0"/>
          <w:divBdr>
            <w:top w:val="single" w:sz="48" w:space="0" w:color="auto"/>
            <w:left w:val="single" w:sz="48" w:space="0" w:color="auto"/>
            <w:bottom w:val="single" w:sz="48" w:space="0" w:color="auto"/>
            <w:right w:val="single" w:sz="48" w:space="0" w:color="auto"/>
          </w:divBdr>
          <w:divsChild>
            <w:div w:id="748580324">
              <w:marLeft w:val="0"/>
              <w:marRight w:val="0"/>
              <w:marTop w:val="0"/>
              <w:marBottom w:val="0"/>
              <w:divBdr>
                <w:top w:val="none" w:sz="0" w:space="0" w:color="auto"/>
                <w:left w:val="none" w:sz="0" w:space="0" w:color="auto"/>
                <w:bottom w:val="none" w:sz="0" w:space="0" w:color="auto"/>
                <w:right w:val="none" w:sz="0" w:space="0" w:color="auto"/>
              </w:divBdr>
            </w:div>
          </w:divsChild>
        </w:div>
        <w:div w:id="2120099507">
          <w:marLeft w:val="0"/>
          <w:marRight w:val="0"/>
          <w:marTop w:val="15"/>
          <w:marBottom w:val="0"/>
          <w:divBdr>
            <w:top w:val="single" w:sz="48" w:space="0" w:color="auto"/>
            <w:left w:val="single" w:sz="48" w:space="0" w:color="auto"/>
            <w:bottom w:val="single" w:sz="48" w:space="0" w:color="auto"/>
            <w:right w:val="single" w:sz="48" w:space="0" w:color="auto"/>
          </w:divBdr>
          <w:divsChild>
            <w:div w:id="12880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68020284">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 w:id="2121993523">
      <w:bodyDiv w:val="1"/>
      <w:marLeft w:val="0"/>
      <w:marRight w:val="0"/>
      <w:marTop w:val="0"/>
      <w:marBottom w:val="0"/>
      <w:divBdr>
        <w:top w:val="none" w:sz="0" w:space="0" w:color="auto"/>
        <w:left w:val="none" w:sz="0" w:space="0" w:color="auto"/>
        <w:bottom w:val="none" w:sz="0" w:space="0" w:color="auto"/>
        <w:right w:val="none" w:sz="0" w:space="0" w:color="auto"/>
      </w:divBdr>
      <w:divsChild>
        <w:div w:id="488399629">
          <w:marLeft w:val="0"/>
          <w:marRight w:val="0"/>
          <w:marTop w:val="15"/>
          <w:marBottom w:val="0"/>
          <w:divBdr>
            <w:top w:val="single" w:sz="48" w:space="0" w:color="auto"/>
            <w:left w:val="single" w:sz="48" w:space="0" w:color="auto"/>
            <w:bottom w:val="single" w:sz="48" w:space="0" w:color="auto"/>
            <w:right w:val="single" w:sz="48" w:space="0" w:color="auto"/>
          </w:divBdr>
          <w:divsChild>
            <w:div w:id="1490756044">
              <w:marLeft w:val="0"/>
              <w:marRight w:val="0"/>
              <w:marTop w:val="0"/>
              <w:marBottom w:val="0"/>
              <w:divBdr>
                <w:top w:val="none" w:sz="0" w:space="0" w:color="auto"/>
                <w:left w:val="none" w:sz="0" w:space="0" w:color="auto"/>
                <w:bottom w:val="none" w:sz="0" w:space="0" w:color="auto"/>
                <w:right w:val="none" w:sz="0" w:space="0" w:color="auto"/>
              </w:divBdr>
            </w:div>
          </w:divsChild>
        </w:div>
        <w:div w:id="767240571">
          <w:marLeft w:val="0"/>
          <w:marRight w:val="0"/>
          <w:marTop w:val="15"/>
          <w:marBottom w:val="0"/>
          <w:divBdr>
            <w:top w:val="single" w:sz="48" w:space="0" w:color="auto"/>
            <w:left w:val="single" w:sz="48" w:space="0" w:color="auto"/>
            <w:bottom w:val="single" w:sz="48" w:space="0" w:color="auto"/>
            <w:right w:val="single" w:sz="48" w:space="0" w:color="auto"/>
          </w:divBdr>
          <w:divsChild>
            <w:div w:id="18002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991/ijet.v5s3.1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c.europa.eu/info/sites/default/files/eu_emblem_rules.pdf" TargetMode="External"/><Relationship Id="rId1" Type="http://schemas.openxmlformats.org/officeDocument/2006/relationships/image" Target="media/image1.png"/><Relationship Id="rId4" Type="http://schemas.openxmlformats.org/officeDocument/2006/relationships/image" Target="cid:image003.png@01D76295.F13E4C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6722-7B22-4815-A13B-660EAB0C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35</Pages>
  <Words>13157</Words>
  <Characters>76312</Characters>
  <Application>Microsoft Office Word</Application>
  <DocSecurity>0</DocSecurity>
  <Lines>635</Lines>
  <Paragraphs>178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Owner1-PC</cp:lastModifiedBy>
  <cp:revision>187</cp:revision>
  <cp:lastPrinted>2020-11-17T14:11:00Z</cp:lastPrinted>
  <dcterms:created xsi:type="dcterms:W3CDTF">2021-07-12T05:02:00Z</dcterms:created>
  <dcterms:modified xsi:type="dcterms:W3CDTF">2021-08-17T17:02:00Z</dcterms:modified>
</cp:coreProperties>
</file>